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77777777" w:rsidR="00E90BF9" w:rsidRDefault="00BF03F8" w:rsidP="00863A74">
            <w:pPr>
              <w:pStyle w:val="Standard"/>
              <w:spacing w:after="26"/>
              <w:jc w:val="center"/>
              <w:rPr>
                <w:rFonts w:cs="Times New Roman"/>
                <w:b/>
                <w:bCs/>
                <w:lang w:val="sr-Cyrl-RS"/>
              </w:rPr>
            </w:pPr>
            <w:r w:rsidRPr="00B527CE">
              <w:rPr>
                <w:rFonts w:cs="Times New Roman"/>
                <w:b/>
                <w:bCs/>
                <w:lang w:val="sr-Cyrl-RS"/>
              </w:rPr>
              <w:t xml:space="preserve">ПРИЈАВА НА ЈАВНИ </w:t>
            </w:r>
            <w:r w:rsidR="00783AF0" w:rsidRPr="00B527CE">
              <w:rPr>
                <w:rFonts w:cs="Times New Roman"/>
                <w:b/>
                <w:bCs/>
                <w:lang w:val="sr-Cyrl-RS"/>
              </w:rPr>
              <w:t>ПОЗИВ</w:t>
            </w:r>
            <w:r w:rsidR="00783AF0">
              <w:rPr>
                <w:rFonts w:cs="Times New Roman"/>
                <w:b/>
                <w:bCs/>
                <w:lang w:val="sr-Cyrl-RS"/>
              </w:rPr>
              <w:t xml:space="preserve"> </w:t>
            </w:r>
          </w:p>
          <w:p w14:paraId="6BB04256" w14:textId="5A3FEE5B" w:rsidR="00E90BF9" w:rsidRDefault="00783AF0" w:rsidP="008936DE">
            <w:pPr>
              <w:pStyle w:val="Standard"/>
              <w:spacing w:after="26"/>
              <w:jc w:val="center"/>
              <w:rPr>
                <w:b/>
                <w:bCs/>
                <w:lang w:val="sr-Cyrl-RS"/>
              </w:rPr>
            </w:pPr>
            <w:r w:rsidRPr="0045723A">
              <w:rPr>
                <w:b/>
                <w:bCs/>
                <w:lang w:val="sr-Cyrl-RS"/>
              </w:rPr>
              <w:t xml:space="preserve">ЗА ИЗБОР КОРИСНИКА ПОМОЋИ У ВИДУ </w:t>
            </w:r>
            <w:r w:rsidR="00A620E4">
              <w:rPr>
                <w:b/>
                <w:bCs/>
                <w:lang w:val="sr-Cyrl-RS"/>
              </w:rPr>
              <w:t>КУПОВИНЕ ОГРЕВНОГ ДРВЕТА СА ПРЕВОЗОМ</w:t>
            </w:r>
            <w:r w:rsidRPr="0045723A">
              <w:rPr>
                <w:b/>
                <w:bCs/>
                <w:lang w:val="sr-Cyrl-RS"/>
              </w:rPr>
              <w:t xml:space="preserve"> ЗА НАЈУГРОЖЕНИЈЕ ПОРОДИЦЕ </w:t>
            </w:r>
          </w:p>
          <w:p w14:paraId="0929669A" w14:textId="6B9EAF0E" w:rsidR="00BF03F8" w:rsidRPr="00863A74" w:rsidRDefault="004A015F" w:rsidP="00863A74">
            <w:pPr>
              <w:pStyle w:val="Standard"/>
              <w:spacing w:after="26"/>
              <w:jc w:val="center"/>
              <w:rPr>
                <w:b/>
                <w:bCs/>
                <w:lang w:val="sr-Cyrl-RS"/>
              </w:rPr>
            </w:pPr>
            <w:r>
              <w:rPr>
                <w:b/>
                <w:bCs/>
                <w:lang w:val="sr-Cyrl-RS"/>
              </w:rPr>
              <w:t>ИЗБЕГЛИЦА И ИНТЕРНО РАСЕЉЕНИХ ЛИЦА СА ПОДРУЧЈА</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2025</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2DBAEE0B" w14:textId="3CFBFAC2" w:rsidR="0053310F" w:rsidRDefault="0053310F" w:rsidP="0053310F">
            <w:pPr>
              <w:rPr>
                <w:rFonts w:ascii="Times New Roman" w:hAnsi="Times New Roman" w:cs="Times New Roman"/>
                <w:sz w:val="22"/>
                <w:szCs w:val="22"/>
                <w:lang w:val="sr-Cyrl-RS"/>
              </w:rPr>
            </w:pPr>
            <w:r>
              <w:rPr>
                <w:rFonts w:ascii="Times New Roman" w:hAnsi="Times New Roman" w:cs="Times New Roman"/>
                <w:sz w:val="22"/>
                <w:szCs w:val="22"/>
                <w:lang w:val="sr-Cyrl-RS"/>
              </w:rPr>
              <w:t>Уз пријаву прилажем:</w:t>
            </w:r>
          </w:p>
          <w:p w14:paraId="29CFC789" w14:textId="7366B077" w:rsidR="0053310F" w:rsidRDefault="0053310F" w:rsidP="0053310F">
            <w:pPr>
              <w:rPr>
                <w:rFonts w:ascii="Times New Roman" w:hAnsi="Times New Roman" w:cs="Times New Roman"/>
                <w:sz w:val="22"/>
                <w:szCs w:val="22"/>
                <w:lang w:val="sr-Cyrl-RS"/>
              </w:rPr>
            </w:pPr>
            <w:r>
              <w:rPr>
                <w:rFonts w:ascii="Times New Roman" w:hAnsi="Times New Roman" w:cs="Times New Roman"/>
                <w:sz w:val="22"/>
                <w:szCs w:val="22"/>
                <w:lang w:val="sr-Cyrl-RS"/>
              </w:rPr>
              <w:t>(Заокружити)</w:t>
            </w:r>
          </w:p>
          <w:p w14:paraId="0A8B6CC0" w14:textId="6C4AACD7" w:rsidR="0053310F" w:rsidRPr="0053310F" w:rsidRDefault="0053310F" w:rsidP="0053310F">
            <w:pPr>
              <w:rPr>
                <w:rFonts w:ascii="Times New Roman" w:hAnsi="Times New Roman" w:cs="Times New Roman"/>
                <w:sz w:val="22"/>
                <w:szCs w:val="22"/>
                <w:lang w:val="sr-Cyrl-RS"/>
              </w:rPr>
            </w:pPr>
            <w:r>
              <w:rPr>
                <w:rFonts w:ascii="Times New Roman" w:hAnsi="Times New Roman" w:cs="Times New Roman"/>
                <w:sz w:val="22"/>
                <w:szCs w:val="22"/>
                <w:lang w:val="sr-Cyrl-RS"/>
              </w:rPr>
              <w:t xml:space="preserve">1) </w:t>
            </w:r>
            <w:r w:rsidRPr="0053310F">
              <w:rPr>
                <w:rFonts w:ascii="Times New Roman" w:hAnsi="Times New Roman" w:cs="Times New Roman"/>
                <w:sz w:val="22"/>
                <w:szCs w:val="22"/>
                <w:lang w:val="sr-Cyrl-RS"/>
              </w:rPr>
              <w:t>фотокопију важеће избегличке/расељеничке легитимације (Напомена: обавезно за подносиоца пријаве);</w:t>
            </w:r>
          </w:p>
          <w:p w14:paraId="21D7C3EA"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2)   фотокопију личне карте Републике Србије (очитана лична карта уколико је у питању биометријска лична карта са чипом) за сва лица са 16 и више година (Напомена: не односи се на лица која имају важеће избегличке легитимације);</w:t>
            </w:r>
          </w:p>
          <w:p w14:paraId="6D83AA64"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3) доказ о приходима:</w:t>
            </w:r>
          </w:p>
          <w:p w14:paraId="6F2CBBFB"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w:t>
            </w:r>
            <w:r w:rsidRPr="0053310F">
              <w:rPr>
                <w:rFonts w:ascii="Times New Roman" w:hAnsi="Times New Roman" w:cs="Times New Roman"/>
                <w:sz w:val="22"/>
                <w:szCs w:val="22"/>
                <w:lang w:val="sr-Cyrl-RS"/>
              </w:rPr>
              <w:lastRenderedPageBreak/>
              <w:t xml:space="preserve">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14:paraId="22347D8D"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14:paraId="52C15D51"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14:paraId="5F25D71F"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 чек од пензије за месец који претходи месецу подношења пријаве на јавни позив (Напомена: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 у Републици Србији, земљи порекла и/или другој држави),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14:paraId="49BAB347"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4) 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у ставу 1. тачка 3) овог члана - докази о приходима;  </w:t>
            </w:r>
          </w:p>
          <w:p w14:paraId="1A7C7DAB"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5) медицинска документација не старија од годину дана;</w:t>
            </w:r>
          </w:p>
          <w:p w14:paraId="34EDB88D"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6) решење надлежног органа о смањењу радне способности или потпуном губитку радне способности/телесном оштећењу/сметњама у развоју;</w:t>
            </w:r>
          </w:p>
          <w:p w14:paraId="1ECDD23D"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7) 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насиља;</w:t>
            </w:r>
          </w:p>
          <w:p w14:paraId="59073FE8" w14:textId="77777777" w:rsidR="0053310F" w:rsidRPr="0053310F" w:rsidRDefault="0053310F" w:rsidP="0053310F">
            <w:pPr>
              <w:rPr>
                <w:rFonts w:ascii="Times New Roman" w:hAnsi="Times New Roman" w:cs="Times New Roman"/>
                <w:sz w:val="22"/>
                <w:szCs w:val="22"/>
                <w:lang w:val="sr-Cyrl-RS"/>
              </w:rPr>
            </w:pPr>
            <w:r w:rsidRPr="0053310F">
              <w:rPr>
                <w:rFonts w:ascii="Times New Roman" w:hAnsi="Times New Roman" w:cs="Times New Roman"/>
                <w:sz w:val="22"/>
                <w:szCs w:val="22"/>
                <w:lang w:val="sr-Cyrl-RS"/>
              </w:rPr>
              <w:t>8)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14:paraId="7C4FED97" w14:textId="062B87A5" w:rsidR="00656FA6" w:rsidRPr="0053310F" w:rsidRDefault="0053310F" w:rsidP="0053310F">
            <w:pPr>
              <w:jc w:val="both"/>
              <w:rPr>
                <w:rFonts w:ascii="Times New Roman" w:hAnsi="Times New Roman" w:cs="Times New Roman"/>
                <w:sz w:val="22"/>
                <w:szCs w:val="22"/>
                <w:lang w:val="sr-Cyrl-RS"/>
              </w:rPr>
            </w:pPr>
            <w:r w:rsidRPr="0053310F">
              <w:rPr>
                <w:rFonts w:ascii="Times New Roman" w:hAnsi="Times New Roman" w:cs="Times New Roman"/>
                <w:sz w:val="22"/>
                <w:szCs w:val="22"/>
                <w:lang w:val="sr-Cyrl-RS"/>
              </w:rPr>
              <w:t xml:space="preserve">9)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  </w:t>
            </w: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14B821E5" w:rsidR="00B3650D" w:rsidRDefault="00583C3A" w:rsidP="00583C3A">
            <w:pPr>
              <w:rPr>
                <w:rFonts w:ascii="Times New Roman" w:hAnsi="Times New Roman" w:cs="Times New Roman"/>
                <w:sz w:val="22"/>
                <w:szCs w:val="22"/>
                <w:lang w:val="sr-Cyrl-RS"/>
              </w:rPr>
            </w:pPr>
            <w:r>
              <w:rPr>
                <w:rFonts w:ascii="Times New Roman" w:hAnsi="Times New Roman" w:cs="Times New Roman"/>
                <w:sz w:val="22"/>
                <w:szCs w:val="22"/>
                <w:lang w:val="sr-Cyrl-RS"/>
              </w:rPr>
              <w:t>Н</w:t>
            </w:r>
            <w:r w:rsidR="00B3650D"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3CF4497A"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042398">
        <w:rPr>
          <w:rFonts w:ascii="Times New Roman" w:hAnsi="Times New Roman" w:cs="Times New Roman"/>
          <w:lang w:val="sr-Cyrl-RS"/>
        </w:rPr>
        <w:t>пријаве</w:t>
      </w:r>
    </w:p>
    <w:p w14:paraId="2221C172" w14:textId="77777777"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2025.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2B4ACEBE" w:rsidR="00C861F2" w:rsidRPr="00C861F2" w:rsidRDefault="00C861F2" w:rsidP="000D182F">
      <w:pPr>
        <w:rPr>
          <w:rFonts w:ascii="Times New Roman" w:hAnsi="Times New Roman" w:cs="Times New Roman"/>
          <w:lang w:val="sr-Cyrl-RS"/>
        </w:rPr>
      </w:pPr>
      <w:bookmarkStart w:id="0" w:name="_GoBack"/>
      <w:bookmarkEnd w:id="0"/>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42398"/>
    <w:rsid w:val="00085A44"/>
    <w:rsid w:val="000C098A"/>
    <w:rsid w:val="000D182F"/>
    <w:rsid w:val="00186538"/>
    <w:rsid w:val="001D3836"/>
    <w:rsid w:val="00202B4D"/>
    <w:rsid w:val="00267F36"/>
    <w:rsid w:val="00281C20"/>
    <w:rsid w:val="00313511"/>
    <w:rsid w:val="0037091A"/>
    <w:rsid w:val="00387C94"/>
    <w:rsid w:val="00450295"/>
    <w:rsid w:val="0045723A"/>
    <w:rsid w:val="004A015F"/>
    <w:rsid w:val="004A0E53"/>
    <w:rsid w:val="004D3788"/>
    <w:rsid w:val="004E3E1C"/>
    <w:rsid w:val="00520040"/>
    <w:rsid w:val="00525F18"/>
    <w:rsid w:val="0053310F"/>
    <w:rsid w:val="00534CC9"/>
    <w:rsid w:val="00583C3A"/>
    <w:rsid w:val="005C7B7A"/>
    <w:rsid w:val="005D26B2"/>
    <w:rsid w:val="005E4B61"/>
    <w:rsid w:val="00600E7E"/>
    <w:rsid w:val="00656FA6"/>
    <w:rsid w:val="00697470"/>
    <w:rsid w:val="006F4F40"/>
    <w:rsid w:val="007432E1"/>
    <w:rsid w:val="00755070"/>
    <w:rsid w:val="00783AF0"/>
    <w:rsid w:val="007B665C"/>
    <w:rsid w:val="007C5EC7"/>
    <w:rsid w:val="00844272"/>
    <w:rsid w:val="00863A74"/>
    <w:rsid w:val="008713CD"/>
    <w:rsid w:val="00877508"/>
    <w:rsid w:val="008936DE"/>
    <w:rsid w:val="008A0226"/>
    <w:rsid w:val="009154D0"/>
    <w:rsid w:val="00941535"/>
    <w:rsid w:val="009A48C5"/>
    <w:rsid w:val="009B660A"/>
    <w:rsid w:val="00A07F6D"/>
    <w:rsid w:val="00A36670"/>
    <w:rsid w:val="00A602ED"/>
    <w:rsid w:val="00A620E4"/>
    <w:rsid w:val="00A62FC8"/>
    <w:rsid w:val="00A80A30"/>
    <w:rsid w:val="00AC163B"/>
    <w:rsid w:val="00AC1F1F"/>
    <w:rsid w:val="00B04127"/>
    <w:rsid w:val="00B3650D"/>
    <w:rsid w:val="00B527CE"/>
    <w:rsid w:val="00BB41F8"/>
    <w:rsid w:val="00BE3C70"/>
    <w:rsid w:val="00BF03F8"/>
    <w:rsid w:val="00C11AD9"/>
    <w:rsid w:val="00C213A7"/>
    <w:rsid w:val="00C469DB"/>
    <w:rsid w:val="00C861F2"/>
    <w:rsid w:val="00C93FCB"/>
    <w:rsid w:val="00C94A38"/>
    <w:rsid w:val="00CC31F0"/>
    <w:rsid w:val="00D0477C"/>
    <w:rsid w:val="00D145D0"/>
    <w:rsid w:val="00D709BD"/>
    <w:rsid w:val="00D90E78"/>
    <w:rsid w:val="00DD540B"/>
    <w:rsid w:val="00E01C2D"/>
    <w:rsid w:val="00E52CEC"/>
    <w:rsid w:val="00E90BF9"/>
    <w:rsid w:val="00EB3F0E"/>
    <w:rsid w:val="00EF0CCC"/>
    <w:rsid w:val="00EF6F2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151</cp:revision>
  <cp:lastPrinted>2025-12-04T11:34:00Z</cp:lastPrinted>
  <dcterms:created xsi:type="dcterms:W3CDTF">2025-12-01T07:02:00Z</dcterms:created>
  <dcterms:modified xsi:type="dcterms:W3CDTF">2025-12-04T13:18:00Z</dcterms:modified>
</cp:coreProperties>
</file>