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A" w:rsidRPr="00221577" w:rsidRDefault="002B2ABA" w:rsidP="002B2A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221577">
        <w:rPr>
          <w:rFonts w:ascii="Arial" w:eastAsia="Times New Roman" w:hAnsi="Arial" w:cs="Arial"/>
          <w:sz w:val="20"/>
          <w:szCs w:val="20"/>
          <w:lang/>
        </w:rPr>
        <w:t>На основу члана 43 став 1 тачка 4 Закона о запошљавању и осигурању за случај незапослености („Сл. гласник РС“, бр. 36/09 и 88/10), члана 11 став 1 тачка 3 Закона о професионалној рехабилитацији и запошљавању особа са инвалидитетом („Сл. гласник РС“, бр. 36/09), члана 53 и 128 Правилника о начину и критеријумима за спровођење мера активне политике запошљавања („Сл. гласник РС“, бр. 12/12, 20/13, 69/14 и 27/15),одлуке о учешћу у финансирању програма или мера АПЗ предвиђених ЛАПЗ у 2015.год.министра за рад,запошљавање,борачка и социјална питања бр.401-00-01006/2015-24 од 25.05.2015.год.,а у складу са закљученим споразумом о уређивању међусобних права и обавеза у реализацији програма или мера АПЗ за 2015.год.</w:t>
      </w:r>
    </w:p>
    <w:p w:rsidR="00221577" w:rsidRDefault="00221577" w:rsidP="002B2ABA">
      <w:pPr>
        <w:tabs>
          <w:tab w:val="center" w:pos="4536"/>
          <w:tab w:val="left" w:pos="8055"/>
        </w:tabs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</w:p>
    <w:p w:rsidR="002B2ABA" w:rsidRPr="00313281" w:rsidRDefault="002B2ABA" w:rsidP="002B2ABA">
      <w:pPr>
        <w:tabs>
          <w:tab w:val="center" w:pos="4536"/>
          <w:tab w:val="left" w:pos="8055"/>
        </w:tabs>
        <w:spacing w:before="120" w:after="120" w:line="240" w:lineRule="auto"/>
        <w:rPr>
          <w:rFonts w:ascii="Arial" w:eastAsia="Times New Roman" w:hAnsi="Arial" w:cs="Arial"/>
          <w:b/>
          <w:color w:val="FF0000"/>
          <w:sz w:val="20"/>
          <w:szCs w:val="20"/>
          <w:lang/>
        </w:rPr>
      </w:pPr>
      <w:r w:rsidRPr="00221577">
        <w:rPr>
          <w:rFonts w:ascii="Arial" w:eastAsia="Times New Roman" w:hAnsi="Arial" w:cs="Arial"/>
          <w:b/>
          <w:sz w:val="24"/>
          <w:szCs w:val="24"/>
          <w:lang/>
        </w:rPr>
        <w:t xml:space="preserve">                    </w:t>
      </w:r>
      <w:r w:rsidRPr="00221577">
        <w:rPr>
          <w:rFonts w:ascii="Arial" w:eastAsia="Times New Roman" w:hAnsi="Arial" w:cs="Arial"/>
          <w:b/>
          <w:sz w:val="20"/>
          <w:szCs w:val="20"/>
          <w:lang/>
        </w:rPr>
        <w:t xml:space="preserve">НАЦИОНАЛНА </w:t>
      </w:r>
      <w:r w:rsidRPr="00313281">
        <w:rPr>
          <w:rFonts w:ascii="Arial" w:eastAsia="Times New Roman" w:hAnsi="Arial" w:cs="Arial"/>
          <w:b/>
          <w:sz w:val="20"/>
          <w:szCs w:val="20"/>
          <w:lang/>
        </w:rPr>
        <w:t>СЛУЖБА ЗА ЗАПОШЉАВАЊЕ И ОПШТИНА</w:t>
      </w:r>
      <w:r w:rsidR="00CD2CE9" w:rsidRPr="00313281">
        <w:rPr>
          <w:rFonts w:ascii="Arial" w:eastAsia="Times New Roman" w:hAnsi="Arial" w:cs="Arial"/>
          <w:b/>
          <w:sz w:val="20"/>
          <w:szCs w:val="20"/>
          <w:lang/>
        </w:rPr>
        <w:t xml:space="preserve"> </w:t>
      </w:r>
      <w:r w:rsidR="00C34D62">
        <w:rPr>
          <w:rFonts w:ascii="Arial" w:eastAsia="Times New Roman" w:hAnsi="Arial" w:cs="Arial"/>
          <w:b/>
          <w:sz w:val="20"/>
          <w:szCs w:val="20"/>
          <w:lang/>
        </w:rPr>
        <w:t>ДОЉЕВАЦ</w:t>
      </w:r>
    </w:p>
    <w:p w:rsidR="002B2ABA" w:rsidRPr="00F57BC4" w:rsidRDefault="00CD2CE9" w:rsidP="00221577">
      <w:pPr>
        <w:tabs>
          <w:tab w:val="center" w:pos="4536"/>
          <w:tab w:val="left" w:pos="8055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/>
        </w:rPr>
      </w:pPr>
      <w:r w:rsidRPr="00780F38">
        <w:rPr>
          <w:rFonts w:ascii="Arial" w:eastAsia="Times New Roman" w:hAnsi="Arial" w:cs="Arial"/>
          <w:b/>
          <w:sz w:val="20"/>
          <w:szCs w:val="20"/>
          <w:lang/>
        </w:rPr>
        <w:t>Д</w:t>
      </w:r>
      <w:r w:rsidR="002B2ABA" w:rsidRPr="00780F38">
        <w:rPr>
          <w:rFonts w:ascii="Arial" w:eastAsia="Times New Roman" w:hAnsi="Arial" w:cs="Arial"/>
          <w:b/>
          <w:sz w:val="20"/>
          <w:szCs w:val="20"/>
          <w:lang/>
        </w:rPr>
        <w:t>ана</w:t>
      </w:r>
      <w:r w:rsidRPr="00780F38">
        <w:rPr>
          <w:rFonts w:ascii="Arial" w:eastAsia="Times New Roman" w:hAnsi="Arial" w:cs="Arial"/>
          <w:b/>
          <w:sz w:val="20"/>
          <w:szCs w:val="20"/>
          <w:lang/>
        </w:rPr>
        <w:t xml:space="preserve"> </w:t>
      </w:r>
      <w:r w:rsidR="00C34D62">
        <w:rPr>
          <w:rFonts w:ascii="Arial" w:eastAsia="Times New Roman" w:hAnsi="Arial" w:cs="Arial"/>
          <w:b/>
          <w:sz w:val="20"/>
          <w:szCs w:val="20"/>
          <w:lang/>
        </w:rPr>
        <w:t>03.08</w:t>
      </w:r>
      <w:r w:rsidR="00221577" w:rsidRPr="00780F38">
        <w:rPr>
          <w:rFonts w:ascii="Arial" w:eastAsia="Times New Roman" w:hAnsi="Arial" w:cs="Arial"/>
          <w:b/>
          <w:sz w:val="20"/>
          <w:szCs w:val="20"/>
          <w:lang/>
        </w:rPr>
        <w:t>.2015.</w:t>
      </w:r>
    </w:p>
    <w:p w:rsidR="00E75C19" w:rsidRPr="00313281" w:rsidRDefault="002B2ABA" w:rsidP="002B2AB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lang/>
        </w:rPr>
      </w:pPr>
      <w:r w:rsidRPr="00313281">
        <w:rPr>
          <w:rFonts w:ascii="Arial" w:eastAsia="Times New Roman" w:hAnsi="Arial" w:cs="Arial"/>
          <w:b/>
          <w:sz w:val="20"/>
          <w:szCs w:val="20"/>
          <w:lang/>
        </w:rPr>
        <w:t>Расписују</w:t>
      </w:r>
    </w:p>
    <w:p w:rsidR="001B7B17" w:rsidRPr="00221577" w:rsidRDefault="001B7B17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ЈАВНИ КОНКУРС</w:t>
      </w:r>
    </w:p>
    <w:p w:rsidR="001B7B17" w:rsidRPr="00221577" w:rsidRDefault="001B7B17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ЗА ОРГАНИЗОВАЊЕ СПРОВОЂЕЊА ЈАВНИХ РАДОВА</w:t>
      </w:r>
      <w:r w:rsidR="00221577" w:rsidRPr="00221577">
        <w:rPr>
          <w:rFonts w:ascii="Arial" w:hAnsi="Arial" w:cs="Arial"/>
          <w:b/>
          <w:sz w:val="20"/>
          <w:szCs w:val="20"/>
          <w:lang/>
        </w:rPr>
        <w:t xml:space="preserve"> НА КОЈИМА СЕ АНГАЖУЈУ Н</w:t>
      </w:r>
      <w:r w:rsidR="00E85037" w:rsidRPr="00221577">
        <w:rPr>
          <w:rFonts w:ascii="Arial" w:hAnsi="Arial" w:cs="Arial"/>
          <w:b/>
          <w:sz w:val="20"/>
          <w:szCs w:val="20"/>
          <w:lang/>
        </w:rPr>
        <w:t>ЕЗАПОСЛЕНА ЛИЦА</w:t>
      </w:r>
      <w:r w:rsidR="004D00EE" w:rsidRPr="00221577">
        <w:rPr>
          <w:rFonts w:ascii="Arial" w:hAnsi="Arial" w:cs="Arial"/>
          <w:b/>
          <w:sz w:val="20"/>
          <w:szCs w:val="20"/>
          <w:lang/>
        </w:rPr>
        <w:t xml:space="preserve"> И</w:t>
      </w:r>
      <w:r w:rsidR="00221577" w:rsidRPr="00221577">
        <w:rPr>
          <w:rFonts w:ascii="Arial" w:hAnsi="Arial" w:cs="Arial"/>
          <w:b/>
          <w:sz w:val="20"/>
          <w:szCs w:val="20"/>
          <w:lang/>
        </w:rPr>
        <w:t xml:space="preserve"> </w:t>
      </w:r>
      <w:r w:rsidR="004D00EE" w:rsidRPr="00221577">
        <w:rPr>
          <w:rFonts w:ascii="Arial" w:hAnsi="Arial" w:cs="Arial"/>
          <w:b/>
          <w:sz w:val="20"/>
          <w:szCs w:val="20"/>
          <w:lang/>
        </w:rPr>
        <w:t xml:space="preserve">НЕЗАПОСЛЕНЕ </w:t>
      </w:r>
      <w:r w:rsidR="00E85037" w:rsidRPr="00221577">
        <w:rPr>
          <w:rFonts w:ascii="Arial" w:hAnsi="Arial" w:cs="Arial"/>
          <w:b/>
          <w:sz w:val="20"/>
          <w:szCs w:val="20"/>
          <w:lang/>
        </w:rPr>
        <w:t>ОСОБЕ СА ИНВАЛИДИТЕТОМ</w:t>
      </w:r>
      <w:r w:rsidR="00221577" w:rsidRPr="00221577">
        <w:rPr>
          <w:rFonts w:ascii="Arial" w:hAnsi="Arial" w:cs="Arial"/>
          <w:b/>
          <w:sz w:val="20"/>
          <w:szCs w:val="20"/>
          <w:lang/>
        </w:rPr>
        <w:t xml:space="preserve"> </w:t>
      </w:r>
      <w:r w:rsidR="00D47243" w:rsidRPr="00221577">
        <w:rPr>
          <w:rFonts w:ascii="Arial" w:hAnsi="Arial" w:cs="Arial"/>
          <w:b/>
          <w:sz w:val="20"/>
          <w:szCs w:val="20"/>
          <w:lang/>
        </w:rPr>
        <w:t xml:space="preserve">У </w:t>
      </w:r>
      <w:r w:rsidR="00ED190F" w:rsidRPr="00221577">
        <w:rPr>
          <w:rFonts w:ascii="Arial" w:hAnsi="Arial" w:cs="Arial"/>
          <w:b/>
          <w:sz w:val="20"/>
          <w:szCs w:val="20"/>
          <w:lang/>
        </w:rPr>
        <w:t>2015.</w:t>
      </w:r>
      <w:r w:rsidR="00A8727F" w:rsidRPr="00221577">
        <w:rPr>
          <w:rFonts w:ascii="Arial" w:hAnsi="Arial" w:cs="Arial"/>
          <w:b/>
          <w:sz w:val="20"/>
          <w:szCs w:val="20"/>
          <w:lang/>
        </w:rPr>
        <w:t xml:space="preserve"> ГОДИНИ</w:t>
      </w:r>
    </w:p>
    <w:p w:rsidR="00E75C19" w:rsidRPr="00221577" w:rsidRDefault="00E75C19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</w:p>
    <w:p w:rsidR="001B7B17" w:rsidRPr="00221577" w:rsidRDefault="001B7B17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I ОПИС ПРОГРАМА</w:t>
      </w:r>
    </w:p>
    <w:p w:rsidR="001B7B17" w:rsidRPr="00221577" w:rsidRDefault="001B7B1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Јавни радови су мера активне политике запошљавања коју организује Национална служба за запошљавање (у даљем тексту: Национална служба), </w:t>
      </w:r>
      <w:r w:rsidR="003E4B40" w:rsidRPr="00221577">
        <w:rPr>
          <w:rFonts w:ascii="Arial" w:hAnsi="Arial" w:cs="Arial"/>
          <w:sz w:val="20"/>
          <w:szCs w:val="20"/>
          <w:lang/>
        </w:rPr>
        <w:t xml:space="preserve">у складу са Националним акционим планом запошљавања за 2015. годину, </w:t>
      </w:r>
      <w:r w:rsidRPr="00221577">
        <w:rPr>
          <w:rFonts w:ascii="Arial" w:hAnsi="Arial" w:cs="Arial"/>
          <w:sz w:val="20"/>
          <w:szCs w:val="20"/>
          <w:lang/>
        </w:rPr>
        <w:t xml:space="preserve">у циљу </w:t>
      </w:r>
      <w:r w:rsidR="00B33483" w:rsidRPr="00221577">
        <w:rPr>
          <w:rFonts w:ascii="Arial" w:hAnsi="Arial" w:cs="Arial"/>
          <w:sz w:val="20"/>
          <w:szCs w:val="20"/>
          <w:lang/>
        </w:rPr>
        <w:t xml:space="preserve">радног ангажовања </w:t>
      </w:r>
      <w:r w:rsidR="00421BB8" w:rsidRPr="00221577">
        <w:rPr>
          <w:rFonts w:ascii="Arial" w:hAnsi="Arial" w:cs="Arial"/>
          <w:sz w:val="20"/>
          <w:szCs w:val="20"/>
          <w:lang/>
        </w:rPr>
        <w:t xml:space="preserve">теже запошљивих </w:t>
      </w:r>
      <w:r w:rsidR="00A132CC" w:rsidRPr="00221577">
        <w:rPr>
          <w:rFonts w:ascii="Arial" w:hAnsi="Arial" w:cs="Arial"/>
          <w:sz w:val="20"/>
          <w:szCs w:val="20"/>
          <w:lang/>
        </w:rPr>
        <w:t>незапослених лица</w:t>
      </w:r>
      <w:r w:rsidR="00B33483" w:rsidRPr="00221577">
        <w:rPr>
          <w:rFonts w:ascii="Arial" w:hAnsi="Arial" w:cs="Arial"/>
          <w:sz w:val="20"/>
          <w:szCs w:val="20"/>
          <w:lang/>
        </w:rPr>
        <w:t xml:space="preserve"> и незапослених у стању социјалне потребе, </w:t>
      </w:r>
      <w:r w:rsidRPr="00221577">
        <w:rPr>
          <w:rFonts w:ascii="Arial" w:hAnsi="Arial" w:cs="Arial"/>
          <w:sz w:val="20"/>
          <w:szCs w:val="20"/>
          <w:lang/>
        </w:rPr>
        <w:t>очувања и унапређења радних способности незапослених, као и ради остваривања одређеног друштвеног интереса.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A132CC" w:rsidRPr="00221577" w:rsidRDefault="00A40C0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Кроз спровођење јавног рада </w:t>
      </w:r>
      <w:r w:rsidR="0034724F" w:rsidRPr="00221577">
        <w:rPr>
          <w:rFonts w:ascii="Arial" w:hAnsi="Arial" w:cs="Arial"/>
          <w:sz w:val="20"/>
          <w:szCs w:val="20"/>
          <w:lang/>
        </w:rPr>
        <w:t xml:space="preserve">радно се ангажују </w:t>
      </w:r>
      <w:r w:rsidR="00421BB8" w:rsidRPr="00221577">
        <w:rPr>
          <w:rFonts w:ascii="Arial" w:hAnsi="Arial" w:cs="Arial"/>
          <w:sz w:val="20"/>
          <w:szCs w:val="20"/>
          <w:lang/>
        </w:rPr>
        <w:t>незапослена лица</w:t>
      </w:r>
      <w:r w:rsidR="00916859" w:rsidRPr="00221577">
        <w:rPr>
          <w:rFonts w:ascii="Arial" w:hAnsi="Arial" w:cs="Arial"/>
          <w:sz w:val="20"/>
          <w:szCs w:val="20"/>
          <w:lang/>
        </w:rPr>
        <w:t>/</w:t>
      </w:r>
      <w:r w:rsidR="004D00EE" w:rsidRPr="00221577">
        <w:rPr>
          <w:rFonts w:ascii="Arial" w:hAnsi="Arial" w:cs="Arial"/>
          <w:sz w:val="20"/>
          <w:szCs w:val="20"/>
          <w:lang/>
        </w:rPr>
        <w:t xml:space="preserve">незапослене </w:t>
      </w:r>
      <w:r w:rsidR="00916859" w:rsidRPr="00221577">
        <w:rPr>
          <w:rFonts w:ascii="Arial" w:hAnsi="Arial" w:cs="Arial"/>
          <w:sz w:val="20"/>
          <w:szCs w:val="20"/>
          <w:lang/>
        </w:rPr>
        <w:t xml:space="preserve">особе са инвалидитетом </w:t>
      </w:r>
      <w:r w:rsidR="00421BB8" w:rsidRPr="00221577">
        <w:rPr>
          <w:rFonts w:ascii="Arial" w:hAnsi="Arial" w:cs="Arial"/>
          <w:sz w:val="20"/>
          <w:szCs w:val="20"/>
          <w:lang/>
        </w:rPr>
        <w:t>са евиденције</w:t>
      </w:r>
      <w:r w:rsidR="004655B6" w:rsidRPr="00221577">
        <w:rPr>
          <w:rFonts w:ascii="Arial" w:hAnsi="Arial" w:cs="Arial"/>
          <w:sz w:val="20"/>
          <w:szCs w:val="20"/>
          <w:lang/>
        </w:rPr>
        <w:t xml:space="preserve"> Националне службе</w:t>
      </w:r>
      <w:r w:rsidR="00916859" w:rsidRPr="00221577">
        <w:rPr>
          <w:rFonts w:ascii="Arial" w:hAnsi="Arial" w:cs="Arial"/>
          <w:sz w:val="20"/>
          <w:szCs w:val="20"/>
          <w:lang/>
        </w:rPr>
        <w:t xml:space="preserve">. </w:t>
      </w:r>
      <w:r w:rsidR="003E4B40" w:rsidRPr="00221577">
        <w:rPr>
          <w:rFonts w:ascii="Arial" w:hAnsi="Arial" w:cs="Arial"/>
          <w:sz w:val="20"/>
          <w:szCs w:val="20"/>
          <w:lang/>
        </w:rPr>
        <w:t xml:space="preserve">Приоритет </w:t>
      </w:r>
      <w:r w:rsidR="00A132CC" w:rsidRPr="00221577">
        <w:rPr>
          <w:rFonts w:ascii="Arial" w:hAnsi="Arial" w:cs="Arial"/>
          <w:sz w:val="20"/>
          <w:szCs w:val="20"/>
          <w:lang/>
        </w:rPr>
        <w:t xml:space="preserve">приликом ангажовања на јавном раду имаће лица </w:t>
      </w:r>
      <w:r w:rsidR="00FA5B3E" w:rsidRPr="00221577">
        <w:rPr>
          <w:rFonts w:ascii="Arial" w:hAnsi="Arial" w:cs="Arial"/>
          <w:sz w:val="20"/>
          <w:szCs w:val="20"/>
          <w:lang/>
        </w:rPr>
        <w:t xml:space="preserve">утврђена као вишак запослених, </w:t>
      </w:r>
      <w:r w:rsidR="00A132CC" w:rsidRPr="00221577">
        <w:rPr>
          <w:rFonts w:ascii="Arial" w:hAnsi="Arial" w:cs="Arial"/>
          <w:sz w:val="20"/>
          <w:szCs w:val="20"/>
          <w:lang/>
        </w:rPr>
        <w:t>неквалификована и нискоквалификована лица, као и дугорочно незапослени</w:t>
      </w:r>
      <w:r w:rsidR="00962766" w:rsidRPr="00221577">
        <w:rPr>
          <w:rFonts w:ascii="Arial" w:hAnsi="Arial" w:cs="Arial"/>
          <w:sz w:val="20"/>
          <w:szCs w:val="20"/>
          <w:lang/>
        </w:rPr>
        <w:t>.</w:t>
      </w:r>
      <w:r w:rsidR="00CF73A1" w:rsidRPr="00221577">
        <w:rPr>
          <w:rFonts w:ascii="Arial" w:hAnsi="Arial" w:cs="Arial"/>
          <w:sz w:val="20"/>
          <w:szCs w:val="20"/>
          <w:lang/>
        </w:rPr>
        <w:t xml:space="preserve"> </w:t>
      </w:r>
    </w:p>
    <w:p w:rsidR="00BE65B2" w:rsidRPr="00221577" w:rsidRDefault="00BE65B2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BB4561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</w:t>
      </w:r>
      <w:r w:rsidR="00B52237" w:rsidRPr="00221577">
        <w:rPr>
          <w:rFonts w:ascii="Arial" w:hAnsi="Arial" w:cs="Arial"/>
          <w:sz w:val="20"/>
          <w:szCs w:val="20"/>
          <w:lang/>
        </w:rPr>
        <w:t>ослодав</w:t>
      </w:r>
      <w:r w:rsidR="00702DD9" w:rsidRPr="00221577">
        <w:rPr>
          <w:rFonts w:ascii="Arial" w:hAnsi="Arial" w:cs="Arial"/>
          <w:sz w:val="20"/>
          <w:szCs w:val="20"/>
          <w:lang/>
        </w:rPr>
        <w:t>ц</w:t>
      </w:r>
      <w:r w:rsidRPr="00221577">
        <w:rPr>
          <w:rFonts w:ascii="Arial" w:hAnsi="Arial" w:cs="Arial"/>
          <w:sz w:val="20"/>
          <w:szCs w:val="20"/>
          <w:lang/>
        </w:rPr>
        <w:t>а</w:t>
      </w:r>
      <w:r w:rsidR="00702DD9" w:rsidRPr="00221577">
        <w:rPr>
          <w:rFonts w:ascii="Arial" w:hAnsi="Arial" w:cs="Arial"/>
          <w:sz w:val="20"/>
          <w:szCs w:val="20"/>
          <w:lang/>
        </w:rPr>
        <w:t xml:space="preserve"> - извођач</w:t>
      </w:r>
      <w:r w:rsidR="00B52237" w:rsidRPr="00221577">
        <w:rPr>
          <w:rFonts w:ascii="Arial" w:hAnsi="Arial" w:cs="Arial"/>
          <w:sz w:val="20"/>
          <w:szCs w:val="20"/>
          <w:lang/>
        </w:rPr>
        <w:t>a</w:t>
      </w:r>
      <w:r w:rsidR="00702DD9" w:rsidRPr="00221577">
        <w:rPr>
          <w:rFonts w:ascii="Arial" w:hAnsi="Arial" w:cs="Arial"/>
          <w:sz w:val="20"/>
          <w:szCs w:val="20"/>
          <w:lang/>
        </w:rPr>
        <w:t xml:space="preserve"> јавног рада одређује Национална служба на основу јавног конкурса.</w:t>
      </w:r>
    </w:p>
    <w:p w:rsidR="00BE65B2" w:rsidRPr="00221577" w:rsidRDefault="00BE65B2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1B7B1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Максим</w:t>
      </w:r>
      <w:r w:rsidR="00CD2C82" w:rsidRPr="00221577">
        <w:rPr>
          <w:rFonts w:ascii="Arial" w:hAnsi="Arial" w:cs="Arial"/>
          <w:sz w:val="20"/>
          <w:szCs w:val="20"/>
          <w:lang/>
        </w:rPr>
        <w:t>ална дужина трајања јавног рада</w:t>
      </w:r>
      <w:r w:rsidR="00923216" w:rsidRPr="00221577">
        <w:rPr>
          <w:rFonts w:ascii="Arial" w:hAnsi="Arial" w:cs="Arial"/>
          <w:sz w:val="20"/>
          <w:szCs w:val="20"/>
          <w:lang/>
        </w:rPr>
        <w:t xml:space="preserve"> је</w:t>
      </w:r>
      <w:r w:rsidR="00BE65B2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7764D7" w:rsidRPr="00221577">
        <w:rPr>
          <w:rFonts w:ascii="Arial" w:hAnsi="Arial" w:cs="Arial"/>
          <w:sz w:val="20"/>
          <w:szCs w:val="20"/>
          <w:lang/>
        </w:rPr>
        <w:t>три месеца</w:t>
      </w:r>
      <w:r w:rsidR="00BE65B2" w:rsidRPr="00221577">
        <w:rPr>
          <w:rFonts w:ascii="Arial" w:hAnsi="Arial" w:cs="Arial"/>
          <w:sz w:val="20"/>
          <w:szCs w:val="20"/>
          <w:lang/>
        </w:rPr>
        <w:t>, у складу са расположивим финансијским средствима.</w:t>
      </w:r>
    </w:p>
    <w:p w:rsidR="00BE65B2" w:rsidRPr="00221577" w:rsidRDefault="00BE65B2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7764D7" w:rsidRPr="00221577" w:rsidRDefault="007764D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Уговором о привременим и повременим пословима утврдиће се број радних дана за свако лице укључено у јавни рад.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1B7B17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II ОБЛАСТИ СПРОВОЂЕЊА ЈАВНИХ РАДОВА</w:t>
      </w:r>
    </w:p>
    <w:p w:rsidR="001B7B17" w:rsidRPr="00221577" w:rsidRDefault="001B7B17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 xml:space="preserve">Јавни радови се </w:t>
      </w:r>
      <w:r w:rsidR="00421BB8" w:rsidRPr="00221577">
        <w:rPr>
          <w:rFonts w:ascii="Arial" w:hAnsi="Arial" w:cs="Arial"/>
          <w:b/>
          <w:sz w:val="20"/>
          <w:szCs w:val="20"/>
          <w:lang/>
        </w:rPr>
        <w:t xml:space="preserve">могу </w:t>
      </w:r>
      <w:r w:rsidRPr="00221577">
        <w:rPr>
          <w:rFonts w:ascii="Arial" w:hAnsi="Arial" w:cs="Arial"/>
          <w:b/>
          <w:sz w:val="20"/>
          <w:szCs w:val="20"/>
          <w:lang/>
        </w:rPr>
        <w:t>спроводити у областима:</w:t>
      </w:r>
    </w:p>
    <w:p w:rsidR="001B7B17" w:rsidRPr="00221577" w:rsidRDefault="005A6F52" w:rsidP="00E75C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с</w:t>
      </w:r>
      <w:r w:rsidR="00354E47" w:rsidRPr="00221577">
        <w:rPr>
          <w:rFonts w:ascii="Arial" w:hAnsi="Arial" w:cs="Arial"/>
          <w:sz w:val="20"/>
          <w:szCs w:val="20"/>
          <w:lang/>
        </w:rPr>
        <w:t>оцијалних</w:t>
      </w:r>
      <w:r w:rsidR="00421BB8" w:rsidRPr="00221577">
        <w:rPr>
          <w:rFonts w:ascii="Arial" w:hAnsi="Arial" w:cs="Arial"/>
          <w:sz w:val="20"/>
          <w:szCs w:val="20"/>
          <w:lang/>
        </w:rPr>
        <w:t xml:space="preserve"> и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хуманитарних</w:t>
      </w:r>
      <w:r w:rsidR="00962766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1B7B17" w:rsidRPr="00221577">
        <w:rPr>
          <w:rFonts w:ascii="Arial" w:hAnsi="Arial" w:cs="Arial"/>
          <w:sz w:val="20"/>
          <w:szCs w:val="20"/>
          <w:lang/>
        </w:rPr>
        <w:t>делатности</w:t>
      </w:r>
      <w:r w:rsidR="00354E47" w:rsidRPr="00221577">
        <w:rPr>
          <w:rFonts w:ascii="Arial" w:hAnsi="Arial" w:cs="Arial"/>
          <w:sz w:val="20"/>
          <w:szCs w:val="20"/>
          <w:lang/>
        </w:rPr>
        <w:t>,</w:t>
      </w:r>
    </w:p>
    <w:p w:rsidR="005C0C27" w:rsidRPr="00221577" w:rsidRDefault="005A6F52" w:rsidP="00E75C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о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државања и </w:t>
      </w:r>
      <w:r w:rsidR="005C0C27" w:rsidRPr="00221577">
        <w:rPr>
          <w:rFonts w:ascii="Arial" w:hAnsi="Arial" w:cs="Arial"/>
          <w:sz w:val="20"/>
          <w:szCs w:val="20"/>
          <w:lang/>
        </w:rPr>
        <w:t>обнављања јавне инфраструктуре,</w:t>
      </w:r>
    </w:p>
    <w:p w:rsidR="00F00B3F" w:rsidRPr="00221577" w:rsidRDefault="005A6F52" w:rsidP="00E75C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о</w:t>
      </w:r>
      <w:r w:rsidR="00F00B3F" w:rsidRPr="00221577">
        <w:rPr>
          <w:rFonts w:ascii="Arial" w:hAnsi="Arial" w:cs="Arial"/>
          <w:sz w:val="20"/>
          <w:szCs w:val="20"/>
          <w:lang/>
        </w:rPr>
        <w:t>државања и заштите животне средине и природе.</w:t>
      </w:r>
    </w:p>
    <w:p w:rsidR="00F00B3F" w:rsidRPr="00221577" w:rsidRDefault="00F00B3F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1B7B17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III НАМЕНА И ВИСИНА СРЕДСТАВА</w:t>
      </w:r>
    </w:p>
    <w:p w:rsidR="001B7B17" w:rsidRPr="00221577" w:rsidRDefault="001B7B17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 xml:space="preserve">Средства намењена за спровођење јавних радова користе се за: </w:t>
      </w:r>
    </w:p>
    <w:p w:rsidR="0044645D" w:rsidRPr="00221577" w:rsidRDefault="001B7B17" w:rsidP="00E75C1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исплату </w:t>
      </w:r>
      <w:r w:rsidR="00CF73A1" w:rsidRPr="00221577">
        <w:rPr>
          <w:rFonts w:ascii="Arial" w:hAnsi="Arial" w:cs="Arial"/>
          <w:sz w:val="20"/>
          <w:szCs w:val="20"/>
          <w:lang/>
        </w:rPr>
        <w:t xml:space="preserve">накнаде </w:t>
      </w:r>
      <w:r w:rsidR="00E46B3D" w:rsidRPr="00221577">
        <w:rPr>
          <w:rFonts w:ascii="Arial" w:hAnsi="Arial" w:cs="Arial"/>
          <w:sz w:val="20"/>
          <w:szCs w:val="20"/>
          <w:lang/>
        </w:rPr>
        <w:t>за обављен посао</w:t>
      </w:r>
      <w:r w:rsidR="004F2B48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202CD9" w:rsidRPr="00221577">
        <w:rPr>
          <w:rFonts w:ascii="Arial" w:hAnsi="Arial" w:cs="Arial"/>
          <w:sz w:val="20"/>
          <w:szCs w:val="20"/>
          <w:lang/>
        </w:rPr>
        <w:t>по основу уговора о привременим и повременим пословима</w:t>
      </w:r>
      <w:r w:rsidR="0044645D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421BB8" w:rsidRPr="00221577">
        <w:rPr>
          <w:rFonts w:ascii="Arial" w:hAnsi="Arial" w:cs="Arial"/>
          <w:sz w:val="20"/>
          <w:szCs w:val="20"/>
          <w:lang/>
        </w:rPr>
        <w:t xml:space="preserve">лицима </w:t>
      </w:r>
      <w:r w:rsidRPr="00221577">
        <w:rPr>
          <w:rFonts w:ascii="Arial" w:hAnsi="Arial" w:cs="Arial"/>
          <w:sz w:val="20"/>
          <w:szCs w:val="20"/>
          <w:lang/>
        </w:rPr>
        <w:t xml:space="preserve">укљученим у јавне радове, у висини </w:t>
      </w:r>
      <w:r w:rsidR="00603F0F" w:rsidRPr="00221577">
        <w:rPr>
          <w:rFonts w:ascii="Arial" w:hAnsi="Arial" w:cs="Arial"/>
          <w:sz w:val="20"/>
          <w:szCs w:val="20"/>
          <w:lang/>
        </w:rPr>
        <w:t>до</w:t>
      </w:r>
      <w:r w:rsidR="00DD6E4A" w:rsidRPr="00221577">
        <w:rPr>
          <w:rFonts w:ascii="Arial" w:hAnsi="Arial" w:cs="Arial"/>
          <w:sz w:val="20"/>
          <w:szCs w:val="20"/>
          <w:lang/>
        </w:rPr>
        <w:t xml:space="preserve"> 15.000 динара</w:t>
      </w:r>
      <w:r w:rsidR="009C5FF5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DD6E4A" w:rsidRPr="00221577">
        <w:rPr>
          <w:rFonts w:ascii="Arial" w:hAnsi="Arial" w:cs="Arial"/>
          <w:sz w:val="20"/>
          <w:szCs w:val="20"/>
          <w:lang/>
        </w:rPr>
        <w:t>по лицу</w:t>
      </w:r>
      <w:r w:rsidR="009C5FF5" w:rsidRPr="00221577">
        <w:rPr>
          <w:rFonts w:ascii="Arial" w:hAnsi="Arial" w:cs="Arial"/>
          <w:sz w:val="20"/>
          <w:szCs w:val="20"/>
          <w:lang/>
        </w:rPr>
        <w:t>,</w:t>
      </w:r>
      <w:r w:rsidR="00DD6E4A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9C5FF5" w:rsidRPr="00221577">
        <w:rPr>
          <w:rFonts w:ascii="Arial" w:hAnsi="Arial" w:cs="Arial"/>
          <w:sz w:val="20"/>
          <w:szCs w:val="20"/>
          <w:lang/>
        </w:rPr>
        <w:t>на месечном нивоу</w:t>
      </w:r>
      <w:r w:rsidR="00202CD9" w:rsidRPr="00221577">
        <w:rPr>
          <w:rFonts w:ascii="Arial" w:hAnsi="Arial" w:cs="Arial"/>
          <w:sz w:val="20"/>
          <w:szCs w:val="20"/>
          <w:lang/>
        </w:rPr>
        <w:t xml:space="preserve"> за пун фонд радних часова, односно сразмерно времену радн</w:t>
      </w:r>
      <w:r w:rsidR="00E75C19" w:rsidRPr="00221577">
        <w:rPr>
          <w:rFonts w:ascii="Arial" w:hAnsi="Arial" w:cs="Arial"/>
          <w:sz w:val="20"/>
          <w:szCs w:val="20"/>
          <w:lang/>
        </w:rPr>
        <w:t>ог ангажовања на месечном нивоу (у</w:t>
      </w:r>
      <w:r w:rsidR="00237F21" w:rsidRPr="00221577">
        <w:rPr>
          <w:rFonts w:ascii="Arial" w:hAnsi="Arial" w:cs="Arial"/>
          <w:sz w:val="20"/>
          <w:szCs w:val="20"/>
          <w:lang/>
        </w:rPr>
        <w:t>т</w:t>
      </w:r>
      <w:r w:rsidR="009C0201" w:rsidRPr="00221577">
        <w:rPr>
          <w:rFonts w:ascii="Arial" w:hAnsi="Arial" w:cs="Arial"/>
          <w:sz w:val="20"/>
          <w:szCs w:val="20"/>
          <w:lang/>
        </w:rPr>
        <w:t xml:space="preserve">врђени износ накнаде за обављен посао се увећава за </w:t>
      </w:r>
      <w:r w:rsidR="0044645D" w:rsidRPr="00221577">
        <w:rPr>
          <w:rFonts w:ascii="Arial" w:hAnsi="Arial" w:cs="Arial"/>
          <w:sz w:val="20"/>
          <w:szCs w:val="20"/>
          <w:lang/>
        </w:rPr>
        <w:t>п</w:t>
      </w:r>
      <w:r w:rsidR="00DD6E4A" w:rsidRPr="00221577">
        <w:rPr>
          <w:rFonts w:ascii="Arial" w:hAnsi="Arial" w:cs="Arial"/>
          <w:sz w:val="20"/>
          <w:szCs w:val="20"/>
          <w:lang/>
        </w:rPr>
        <w:t>ри</w:t>
      </w:r>
      <w:r w:rsidR="0044645D" w:rsidRPr="00221577">
        <w:rPr>
          <w:rFonts w:ascii="Arial" w:hAnsi="Arial" w:cs="Arial"/>
          <w:sz w:val="20"/>
          <w:szCs w:val="20"/>
          <w:lang/>
        </w:rPr>
        <w:t>падајућ</w:t>
      </w:r>
      <w:r w:rsidR="009C0201" w:rsidRPr="00221577">
        <w:rPr>
          <w:rFonts w:ascii="Arial" w:hAnsi="Arial" w:cs="Arial"/>
          <w:sz w:val="20"/>
          <w:szCs w:val="20"/>
          <w:lang/>
        </w:rPr>
        <w:t>и</w:t>
      </w:r>
      <w:r w:rsidR="00DD6E4A" w:rsidRPr="00221577">
        <w:rPr>
          <w:rFonts w:ascii="Arial" w:hAnsi="Arial" w:cs="Arial"/>
          <w:sz w:val="20"/>
          <w:szCs w:val="20"/>
          <w:lang/>
        </w:rPr>
        <w:t xml:space="preserve"> порез и допринос</w:t>
      </w:r>
      <w:r w:rsidR="009C0201" w:rsidRPr="00221577">
        <w:rPr>
          <w:rFonts w:ascii="Arial" w:hAnsi="Arial" w:cs="Arial"/>
          <w:sz w:val="20"/>
          <w:szCs w:val="20"/>
          <w:lang/>
        </w:rPr>
        <w:t>е</w:t>
      </w:r>
      <w:r w:rsidR="00A132CC" w:rsidRPr="00221577">
        <w:rPr>
          <w:rFonts w:ascii="Arial" w:hAnsi="Arial" w:cs="Arial"/>
          <w:sz w:val="20"/>
          <w:szCs w:val="20"/>
          <w:lang/>
        </w:rPr>
        <w:t xml:space="preserve"> за обавезно социјално о</w:t>
      </w:r>
      <w:r w:rsidR="00962766" w:rsidRPr="00221577">
        <w:rPr>
          <w:rFonts w:ascii="Arial" w:hAnsi="Arial" w:cs="Arial"/>
          <w:sz w:val="20"/>
          <w:szCs w:val="20"/>
          <w:lang/>
        </w:rPr>
        <w:t>с</w:t>
      </w:r>
      <w:r w:rsidR="00A132CC" w:rsidRPr="00221577">
        <w:rPr>
          <w:rFonts w:ascii="Arial" w:hAnsi="Arial" w:cs="Arial"/>
          <w:sz w:val="20"/>
          <w:szCs w:val="20"/>
          <w:lang/>
        </w:rPr>
        <w:t>игурање</w:t>
      </w:r>
      <w:r w:rsidR="00284FB2" w:rsidRPr="00221577">
        <w:rPr>
          <w:rFonts w:ascii="Arial" w:hAnsi="Arial" w:cs="Arial"/>
          <w:sz w:val="20"/>
          <w:szCs w:val="20"/>
          <w:lang/>
        </w:rPr>
        <w:t>, обрачунат</w:t>
      </w:r>
      <w:r w:rsidR="006E1546" w:rsidRPr="00221577">
        <w:rPr>
          <w:rFonts w:ascii="Arial" w:hAnsi="Arial" w:cs="Arial"/>
          <w:sz w:val="20"/>
          <w:szCs w:val="20"/>
          <w:lang/>
        </w:rPr>
        <w:t>е</w:t>
      </w:r>
      <w:r w:rsidR="00284FB2" w:rsidRPr="00221577">
        <w:rPr>
          <w:rFonts w:ascii="Arial" w:hAnsi="Arial" w:cs="Arial"/>
          <w:sz w:val="20"/>
          <w:szCs w:val="20"/>
          <w:lang/>
        </w:rPr>
        <w:t xml:space="preserve"> у складу са законом</w:t>
      </w:r>
      <w:r w:rsidR="00E75C19" w:rsidRPr="00221577">
        <w:rPr>
          <w:rFonts w:ascii="Arial" w:hAnsi="Arial" w:cs="Arial"/>
          <w:sz w:val="20"/>
          <w:szCs w:val="20"/>
          <w:lang/>
        </w:rPr>
        <w:t>);</w:t>
      </w:r>
    </w:p>
    <w:p w:rsidR="001B7B17" w:rsidRPr="00221577" w:rsidRDefault="001B7B17" w:rsidP="00E75C1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накнаду трошкова </w:t>
      </w:r>
      <w:r w:rsidR="00837716" w:rsidRPr="00221577">
        <w:rPr>
          <w:rFonts w:ascii="Arial" w:hAnsi="Arial" w:cs="Arial"/>
          <w:sz w:val="20"/>
          <w:szCs w:val="20"/>
          <w:lang/>
        </w:rPr>
        <w:t xml:space="preserve">доласка и одласка са рада </w:t>
      </w:r>
      <w:r w:rsidR="00421BB8" w:rsidRPr="00221577">
        <w:rPr>
          <w:rFonts w:ascii="Arial" w:hAnsi="Arial" w:cs="Arial"/>
          <w:sz w:val="20"/>
          <w:szCs w:val="20"/>
          <w:lang/>
        </w:rPr>
        <w:t xml:space="preserve">лица </w:t>
      </w:r>
      <w:r w:rsidRPr="00221577">
        <w:rPr>
          <w:rFonts w:ascii="Arial" w:hAnsi="Arial" w:cs="Arial"/>
          <w:sz w:val="20"/>
          <w:szCs w:val="20"/>
          <w:lang/>
        </w:rPr>
        <w:t>укључених у јавне радове, у висини</w:t>
      </w:r>
      <w:r w:rsidR="00710BC9" w:rsidRPr="00221577">
        <w:rPr>
          <w:rFonts w:ascii="Arial" w:hAnsi="Arial" w:cs="Arial"/>
          <w:sz w:val="20"/>
          <w:szCs w:val="20"/>
          <w:lang/>
        </w:rPr>
        <w:t xml:space="preserve"> до</w:t>
      </w:r>
      <w:r w:rsidRPr="00221577">
        <w:rPr>
          <w:rFonts w:ascii="Arial" w:hAnsi="Arial" w:cs="Arial"/>
          <w:sz w:val="20"/>
          <w:szCs w:val="20"/>
          <w:lang/>
        </w:rPr>
        <w:t xml:space="preserve"> 1.500,00 динара по лицу за свак</w:t>
      </w:r>
      <w:r w:rsidR="00E75C19" w:rsidRPr="00221577">
        <w:rPr>
          <w:rFonts w:ascii="Arial" w:hAnsi="Arial" w:cs="Arial"/>
          <w:sz w:val="20"/>
          <w:szCs w:val="20"/>
          <w:lang/>
        </w:rPr>
        <w:t>и месец ангажовања;</w:t>
      </w:r>
    </w:p>
    <w:p w:rsidR="00F953EE" w:rsidRPr="00221577" w:rsidRDefault="001B7B17" w:rsidP="00E75C1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накнаду трошкова спровођења јавних радова</w:t>
      </w:r>
      <w:r w:rsidR="00A40C07" w:rsidRPr="00221577">
        <w:rPr>
          <w:rFonts w:ascii="Arial" w:hAnsi="Arial" w:cs="Arial"/>
          <w:sz w:val="20"/>
          <w:szCs w:val="20"/>
          <w:lang/>
        </w:rPr>
        <w:t>,</w:t>
      </w:r>
      <w:r w:rsidRPr="00221577">
        <w:rPr>
          <w:rFonts w:ascii="Arial" w:hAnsi="Arial" w:cs="Arial"/>
          <w:sz w:val="20"/>
          <w:szCs w:val="20"/>
          <w:lang/>
        </w:rPr>
        <w:t xml:space="preserve"> у </w:t>
      </w:r>
      <w:r w:rsidR="00F953EE" w:rsidRPr="00221577">
        <w:rPr>
          <w:rFonts w:ascii="Arial" w:hAnsi="Arial" w:cs="Arial"/>
          <w:sz w:val="20"/>
          <w:szCs w:val="20"/>
          <w:lang/>
        </w:rPr>
        <w:t xml:space="preserve">свим областима спровођења, у </w:t>
      </w:r>
      <w:r w:rsidRPr="00221577">
        <w:rPr>
          <w:rFonts w:ascii="Arial" w:hAnsi="Arial" w:cs="Arial"/>
          <w:sz w:val="20"/>
          <w:szCs w:val="20"/>
          <w:lang/>
        </w:rPr>
        <w:t>висини</w:t>
      </w:r>
      <w:r w:rsidR="00F953EE" w:rsidRPr="00221577">
        <w:rPr>
          <w:rFonts w:ascii="Arial" w:hAnsi="Arial" w:cs="Arial"/>
          <w:sz w:val="20"/>
          <w:szCs w:val="20"/>
          <w:lang/>
        </w:rPr>
        <w:t>:</w:t>
      </w:r>
    </w:p>
    <w:p w:rsidR="001B7B17" w:rsidRPr="00221577" w:rsidRDefault="00F11F99" w:rsidP="00E75C19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F953EE" w:rsidRPr="00221577">
        <w:rPr>
          <w:rFonts w:ascii="Arial" w:hAnsi="Arial" w:cs="Arial"/>
          <w:sz w:val="20"/>
          <w:szCs w:val="20"/>
          <w:lang/>
        </w:rPr>
        <w:t>1.000</w:t>
      </w:r>
      <w:r w:rsidR="00AA12EF" w:rsidRPr="00221577">
        <w:rPr>
          <w:rFonts w:ascii="Arial" w:hAnsi="Arial" w:cs="Arial"/>
          <w:sz w:val="20"/>
          <w:szCs w:val="20"/>
          <w:lang/>
        </w:rPr>
        <w:t>,00 динара по лицу</w:t>
      </w:r>
      <w:r w:rsidR="00F953EE" w:rsidRPr="00221577">
        <w:rPr>
          <w:rFonts w:ascii="Arial" w:hAnsi="Arial" w:cs="Arial"/>
          <w:sz w:val="20"/>
          <w:szCs w:val="20"/>
          <w:lang/>
        </w:rPr>
        <w:t xml:space="preserve"> за јавне радове</w:t>
      </w:r>
      <w:r w:rsidR="00AA12EF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F953EE" w:rsidRPr="00221577">
        <w:rPr>
          <w:rFonts w:ascii="Arial" w:hAnsi="Arial" w:cs="Arial"/>
          <w:sz w:val="20"/>
          <w:szCs w:val="20"/>
          <w:lang/>
        </w:rPr>
        <w:t xml:space="preserve">који трају </w:t>
      </w:r>
      <w:r w:rsidR="007764D7" w:rsidRPr="00221577">
        <w:rPr>
          <w:rFonts w:ascii="Arial" w:hAnsi="Arial" w:cs="Arial"/>
          <w:sz w:val="20"/>
          <w:szCs w:val="20"/>
          <w:lang/>
        </w:rPr>
        <w:t>месец дана</w:t>
      </w:r>
      <w:r w:rsidR="00E75C19" w:rsidRPr="00221577">
        <w:rPr>
          <w:rFonts w:ascii="Arial" w:hAnsi="Arial" w:cs="Arial"/>
          <w:sz w:val="20"/>
          <w:szCs w:val="20"/>
          <w:lang/>
        </w:rPr>
        <w:t>,</w:t>
      </w:r>
    </w:p>
    <w:p w:rsidR="00F953EE" w:rsidRPr="00221577" w:rsidRDefault="00F953EE" w:rsidP="00E75C19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lastRenderedPageBreak/>
        <w:t xml:space="preserve">- 1.500,00 динара по лицу за јавне радове који трају </w:t>
      </w:r>
      <w:r w:rsidR="007764D7" w:rsidRPr="00221577">
        <w:rPr>
          <w:rFonts w:ascii="Arial" w:hAnsi="Arial" w:cs="Arial"/>
          <w:sz w:val="20"/>
          <w:szCs w:val="20"/>
          <w:lang/>
        </w:rPr>
        <w:t>два месеца</w:t>
      </w:r>
      <w:r w:rsidR="00E75C19" w:rsidRPr="00221577">
        <w:rPr>
          <w:rFonts w:ascii="Arial" w:hAnsi="Arial" w:cs="Arial"/>
          <w:sz w:val="20"/>
          <w:szCs w:val="20"/>
          <w:lang/>
        </w:rPr>
        <w:t>,</w:t>
      </w:r>
    </w:p>
    <w:p w:rsidR="00F953EE" w:rsidRPr="00221577" w:rsidRDefault="00F953EE" w:rsidP="00E75C19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- 2.000,00 динара по лицу за јавне радове који трају </w:t>
      </w:r>
      <w:r w:rsidR="007764D7" w:rsidRPr="00221577">
        <w:rPr>
          <w:rFonts w:ascii="Arial" w:hAnsi="Arial" w:cs="Arial"/>
          <w:sz w:val="20"/>
          <w:szCs w:val="20"/>
          <w:lang/>
        </w:rPr>
        <w:t>три месеца</w:t>
      </w:r>
      <w:r w:rsidRPr="00221577">
        <w:rPr>
          <w:rFonts w:ascii="Arial" w:hAnsi="Arial" w:cs="Arial"/>
          <w:sz w:val="20"/>
          <w:szCs w:val="20"/>
          <w:lang/>
        </w:rPr>
        <w:t>;</w:t>
      </w:r>
    </w:p>
    <w:p w:rsidR="001B7B17" w:rsidRPr="00221577" w:rsidRDefault="00A40C07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накнаду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трошкова организовања обуке</w:t>
      </w:r>
      <w:r w:rsidR="00E75C19" w:rsidRPr="00221577">
        <w:rPr>
          <w:rFonts w:ascii="Arial" w:hAnsi="Arial" w:cs="Arial"/>
          <w:sz w:val="20"/>
          <w:szCs w:val="20"/>
          <w:lang/>
        </w:rPr>
        <w:t>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090138" w:rsidRPr="00221577" w:rsidRDefault="001B7B1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У зависности од врсте и сложености послова које обухвата јавни рад, за спровођење одређених јавних радова може се организовати обука у току трајања јавног рада, по интерном програму послодавца или програму образовне установе</w:t>
      </w:r>
      <w:r w:rsidR="00AF0316" w:rsidRPr="00221577">
        <w:rPr>
          <w:rFonts w:ascii="Arial" w:hAnsi="Arial" w:cs="Arial"/>
          <w:sz w:val="20"/>
          <w:szCs w:val="20"/>
          <w:lang/>
        </w:rPr>
        <w:t>.</w:t>
      </w:r>
      <w:r w:rsidR="00E75C19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>Послодавац</w:t>
      </w:r>
      <w:r w:rsidR="00702DD9" w:rsidRPr="00221577">
        <w:rPr>
          <w:rFonts w:ascii="Arial" w:hAnsi="Arial" w:cs="Arial"/>
          <w:sz w:val="20"/>
          <w:szCs w:val="20"/>
          <w:lang/>
        </w:rPr>
        <w:t xml:space="preserve"> -</w:t>
      </w:r>
      <w:r w:rsidRPr="00221577">
        <w:rPr>
          <w:rFonts w:ascii="Arial" w:hAnsi="Arial" w:cs="Arial"/>
          <w:sz w:val="20"/>
          <w:szCs w:val="20"/>
          <w:lang/>
        </w:rPr>
        <w:t xml:space="preserve"> изво</w:t>
      </w:r>
      <w:r w:rsidR="00421BB8" w:rsidRPr="00221577">
        <w:rPr>
          <w:rFonts w:ascii="Arial" w:hAnsi="Arial" w:cs="Arial"/>
          <w:sz w:val="20"/>
          <w:szCs w:val="20"/>
          <w:lang/>
        </w:rPr>
        <w:t>ђ</w:t>
      </w:r>
      <w:r w:rsidRPr="00221577">
        <w:rPr>
          <w:rFonts w:ascii="Arial" w:hAnsi="Arial" w:cs="Arial"/>
          <w:sz w:val="20"/>
          <w:szCs w:val="20"/>
          <w:lang/>
        </w:rPr>
        <w:t xml:space="preserve">ач јавног рада може остварити накнаду за организовање обуке у једнократном износу од </w:t>
      </w:r>
      <w:r w:rsidR="00FA55EF" w:rsidRPr="00221577">
        <w:rPr>
          <w:rFonts w:ascii="Arial" w:hAnsi="Arial" w:cs="Arial"/>
          <w:sz w:val="20"/>
          <w:szCs w:val="20"/>
          <w:lang/>
        </w:rPr>
        <w:t>1</w:t>
      </w:r>
      <w:r w:rsidRPr="00221577">
        <w:rPr>
          <w:rFonts w:ascii="Arial" w:hAnsi="Arial" w:cs="Arial"/>
          <w:sz w:val="20"/>
          <w:szCs w:val="20"/>
          <w:lang/>
        </w:rPr>
        <w:t xml:space="preserve">.000 динара по </w:t>
      </w:r>
      <w:r w:rsidR="00FA55EF" w:rsidRPr="00221577">
        <w:rPr>
          <w:rFonts w:ascii="Arial" w:hAnsi="Arial" w:cs="Arial"/>
          <w:sz w:val="20"/>
          <w:szCs w:val="20"/>
          <w:lang/>
        </w:rPr>
        <w:t>лицу</w:t>
      </w:r>
      <w:r w:rsidRPr="00221577">
        <w:rPr>
          <w:rFonts w:ascii="Arial" w:hAnsi="Arial" w:cs="Arial"/>
          <w:sz w:val="20"/>
          <w:szCs w:val="20"/>
          <w:lang/>
        </w:rPr>
        <w:t xml:space="preserve">. </w:t>
      </w:r>
      <w:r w:rsidR="00090138" w:rsidRPr="00221577">
        <w:rPr>
          <w:rFonts w:ascii="Arial" w:hAnsi="Arial" w:cs="Arial"/>
          <w:sz w:val="20"/>
          <w:szCs w:val="20"/>
          <w:lang/>
        </w:rPr>
        <w:t xml:space="preserve">Национална служба за запошљавање задржава право да </w:t>
      </w:r>
      <w:r w:rsidR="007B030B" w:rsidRPr="00221577">
        <w:rPr>
          <w:rFonts w:ascii="Arial" w:hAnsi="Arial" w:cs="Arial"/>
          <w:sz w:val="20"/>
          <w:szCs w:val="20"/>
          <w:lang/>
        </w:rPr>
        <w:t>пр</w:t>
      </w:r>
      <w:r w:rsidR="00090138" w:rsidRPr="00221577">
        <w:rPr>
          <w:rFonts w:ascii="Arial" w:hAnsi="Arial" w:cs="Arial"/>
          <w:sz w:val="20"/>
          <w:szCs w:val="20"/>
          <w:lang/>
        </w:rPr>
        <w:t>оцењује оправданост потреб</w:t>
      </w:r>
      <w:r w:rsidR="007579F8" w:rsidRPr="00221577">
        <w:rPr>
          <w:rFonts w:ascii="Arial" w:hAnsi="Arial" w:cs="Arial"/>
          <w:sz w:val="20"/>
          <w:szCs w:val="20"/>
          <w:lang/>
        </w:rPr>
        <w:t>е</w:t>
      </w:r>
      <w:r w:rsidR="00090138" w:rsidRPr="00221577">
        <w:rPr>
          <w:rFonts w:ascii="Arial" w:hAnsi="Arial" w:cs="Arial"/>
          <w:sz w:val="20"/>
          <w:szCs w:val="20"/>
          <w:lang/>
        </w:rPr>
        <w:t xml:space="preserve"> за обуком</w:t>
      </w:r>
      <w:r w:rsidR="007B030B" w:rsidRPr="00221577">
        <w:rPr>
          <w:rFonts w:ascii="Arial" w:hAnsi="Arial" w:cs="Arial"/>
          <w:sz w:val="20"/>
          <w:szCs w:val="20"/>
          <w:lang/>
        </w:rPr>
        <w:t>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090138" w:rsidRPr="00221577" w:rsidRDefault="0009013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Послодавац - извођач јавног рада у обавези је да обезбеди исплату трошкова </w:t>
      </w:r>
      <w:r w:rsidR="00041657" w:rsidRPr="00221577">
        <w:rPr>
          <w:rFonts w:ascii="Arial" w:hAnsi="Arial" w:cs="Arial"/>
          <w:sz w:val="20"/>
          <w:szCs w:val="20"/>
          <w:lang/>
        </w:rPr>
        <w:t>доласка и одласка са рада</w:t>
      </w:r>
      <w:r w:rsidRPr="00221577">
        <w:rPr>
          <w:rFonts w:ascii="Arial" w:hAnsi="Arial" w:cs="Arial"/>
          <w:sz w:val="20"/>
          <w:szCs w:val="20"/>
          <w:lang/>
        </w:rPr>
        <w:t xml:space="preserve"> у преосталом износу до висине цене превозне карте у јавном превозу</w:t>
      </w:r>
      <w:r w:rsidR="009C0201" w:rsidRPr="00221577">
        <w:rPr>
          <w:rFonts w:ascii="Arial" w:hAnsi="Arial" w:cs="Arial"/>
          <w:sz w:val="20"/>
          <w:szCs w:val="20"/>
          <w:lang/>
        </w:rPr>
        <w:t>, као и исплату осталих обавеза у складу са законом</w:t>
      </w:r>
      <w:r w:rsidR="004F2B48" w:rsidRPr="00221577">
        <w:rPr>
          <w:rFonts w:ascii="Arial" w:hAnsi="Arial" w:cs="Arial"/>
          <w:sz w:val="20"/>
          <w:szCs w:val="20"/>
          <w:lang/>
        </w:rPr>
        <w:t>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3C02C5" w:rsidRPr="00221577" w:rsidRDefault="003C02C5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IV УСЛОВИ И ДОКУМЕНТАЦИЈА ЗА ПОДНОШЕЊЕ ПРИЈАВЕ</w:t>
      </w:r>
    </w:p>
    <w:p w:rsidR="003C02C5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Услови за подношење пријаве</w:t>
      </w:r>
    </w:p>
    <w:p w:rsidR="003C02C5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Право учешћа </w:t>
      </w:r>
      <w:r w:rsidR="003E4B40" w:rsidRPr="00221577">
        <w:rPr>
          <w:rFonts w:ascii="Arial" w:hAnsi="Arial" w:cs="Arial"/>
          <w:sz w:val="20"/>
          <w:szCs w:val="20"/>
          <w:lang/>
        </w:rPr>
        <w:t>на Јавном конкурсу за организовање</w:t>
      </w:r>
      <w:r w:rsidRPr="00221577">
        <w:rPr>
          <w:rFonts w:ascii="Arial" w:hAnsi="Arial" w:cs="Arial"/>
          <w:sz w:val="20"/>
          <w:szCs w:val="20"/>
          <w:lang/>
        </w:rPr>
        <w:t xml:space="preserve"> спровођења јавних радова </w:t>
      </w:r>
      <w:r w:rsidR="003E4B40" w:rsidRPr="00221577">
        <w:rPr>
          <w:rFonts w:ascii="Arial" w:hAnsi="Arial" w:cs="Arial"/>
          <w:sz w:val="20"/>
          <w:szCs w:val="20"/>
          <w:lang/>
        </w:rPr>
        <w:t xml:space="preserve">на којима се ангажују незапослена лица и незапослене особе са инвалидитетом </w:t>
      </w:r>
      <w:r w:rsidRPr="00221577">
        <w:rPr>
          <w:rFonts w:ascii="Arial" w:hAnsi="Arial" w:cs="Arial"/>
          <w:sz w:val="20"/>
          <w:szCs w:val="20"/>
          <w:lang/>
        </w:rPr>
        <w:t>имају:</w:t>
      </w:r>
    </w:p>
    <w:p w:rsidR="003C02C5" w:rsidRPr="00221577" w:rsidRDefault="003C02C5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органи територијалне аутономије и орг</w:t>
      </w:r>
      <w:r w:rsidR="00E75C19" w:rsidRPr="00221577">
        <w:rPr>
          <w:rFonts w:ascii="Arial" w:hAnsi="Arial" w:cs="Arial"/>
          <w:sz w:val="20"/>
          <w:szCs w:val="20"/>
          <w:lang/>
        </w:rPr>
        <w:t>ани јединице локалне самоуправе</w:t>
      </w:r>
    </w:p>
    <w:p w:rsidR="003C02C5" w:rsidRPr="00221577" w:rsidRDefault="003C02C5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јавне установе и јавна предузећа</w:t>
      </w:r>
    </w:p>
    <w:p w:rsidR="003C02C5" w:rsidRPr="00221577" w:rsidRDefault="003C02C5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привредна друштва</w:t>
      </w:r>
    </w:p>
    <w:p w:rsidR="003C02C5" w:rsidRPr="00221577" w:rsidRDefault="003C02C5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предузетници</w:t>
      </w:r>
    </w:p>
    <w:p w:rsidR="003C02C5" w:rsidRPr="00221577" w:rsidRDefault="003C02C5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задруге</w:t>
      </w:r>
    </w:p>
    <w:p w:rsidR="003C02C5" w:rsidRPr="00221577" w:rsidRDefault="003C02C5" w:rsidP="00E75C1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удружења.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8E734C" w:rsidRPr="00221577" w:rsidRDefault="008E734C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Право на доделу средстава</w:t>
      </w:r>
      <w:r w:rsidR="00050A11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6D2031" w:rsidRPr="00221577">
        <w:rPr>
          <w:rFonts w:ascii="Arial" w:hAnsi="Arial" w:cs="Arial"/>
          <w:sz w:val="20"/>
          <w:szCs w:val="20"/>
          <w:lang/>
        </w:rPr>
        <w:t>за спровођење јавног рада</w:t>
      </w:r>
      <w:r w:rsidRPr="00221577">
        <w:rPr>
          <w:rFonts w:ascii="Arial" w:hAnsi="Arial" w:cs="Arial"/>
          <w:sz w:val="20"/>
          <w:szCs w:val="20"/>
          <w:lang/>
        </w:rPr>
        <w:t xml:space="preserve"> послодавац</w:t>
      </w:r>
      <w:r w:rsidR="003E4B40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DA0543" w:rsidRPr="00221577">
        <w:rPr>
          <w:rFonts w:ascii="Arial" w:hAnsi="Arial" w:cs="Arial"/>
          <w:sz w:val="20"/>
          <w:szCs w:val="20"/>
          <w:lang/>
        </w:rPr>
        <w:t>-</w:t>
      </w:r>
      <w:r w:rsidR="003E4B40" w:rsidRPr="00221577">
        <w:rPr>
          <w:rFonts w:ascii="Arial" w:hAnsi="Arial" w:cs="Arial"/>
          <w:sz w:val="20"/>
          <w:szCs w:val="20"/>
          <w:lang/>
        </w:rPr>
        <w:t xml:space="preserve"> извођач </w:t>
      </w:r>
      <w:r w:rsidRPr="00221577">
        <w:rPr>
          <w:rFonts w:ascii="Arial" w:hAnsi="Arial" w:cs="Arial"/>
          <w:sz w:val="20"/>
          <w:szCs w:val="20"/>
          <w:lang/>
        </w:rPr>
        <w:t>може да оствари по</w:t>
      </w:r>
      <w:r w:rsidR="00733C60" w:rsidRPr="00221577">
        <w:rPr>
          <w:rFonts w:ascii="Arial" w:hAnsi="Arial" w:cs="Arial"/>
          <w:sz w:val="20"/>
          <w:szCs w:val="20"/>
          <w:lang/>
        </w:rPr>
        <w:t>д условом да</w:t>
      </w:r>
      <w:r w:rsidR="006D2031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733C60" w:rsidRPr="00221577">
        <w:rPr>
          <w:rFonts w:ascii="Arial" w:hAnsi="Arial" w:cs="Arial"/>
          <w:sz w:val="20"/>
          <w:szCs w:val="20"/>
          <w:lang/>
        </w:rPr>
        <w:t>је и</w:t>
      </w:r>
      <w:r w:rsidR="00FC7554" w:rsidRPr="00221577">
        <w:rPr>
          <w:rFonts w:ascii="Arial" w:hAnsi="Arial" w:cs="Arial"/>
          <w:sz w:val="20"/>
          <w:szCs w:val="20"/>
          <w:lang/>
        </w:rPr>
        <w:t>спунио раније обавезе и и</w:t>
      </w:r>
      <w:r w:rsidR="00733C60" w:rsidRPr="00221577">
        <w:rPr>
          <w:rFonts w:ascii="Arial" w:hAnsi="Arial" w:cs="Arial"/>
          <w:sz w:val="20"/>
          <w:szCs w:val="20"/>
          <w:lang/>
        </w:rPr>
        <w:t>змирио</w:t>
      </w:r>
      <w:r w:rsidR="00AF1B91" w:rsidRPr="00221577">
        <w:rPr>
          <w:rFonts w:ascii="Arial" w:hAnsi="Arial" w:cs="Arial"/>
          <w:sz w:val="20"/>
          <w:szCs w:val="20"/>
          <w:lang/>
        </w:rPr>
        <w:t xml:space="preserve"> сва</w:t>
      </w:r>
      <w:r w:rsidR="00733C60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FC7554" w:rsidRPr="00221577">
        <w:rPr>
          <w:rFonts w:ascii="Arial" w:hAnsi="Arial" w:cs="Arial"/>
          <w:sz w:val="20"/>
          <w:szCs w:val="20"/>
          <w:lang/>
        </w:rPr>
        <w:t xml:space="preserve">дуговања </w:t>
      </w:r>
      <w:r w:rsidRPr="00221577">
        <w:rPr>
          <w:rFonts w:ascii="Arial" w:hAnsi="Arial" w:cs="Arial"/>
          <w:sz w:val="20"/>
          <w:szCs w:val="20"/>
          <w:lang/>
        </w:rPr>
        <w:t>према Националној служби, осим за обавезе чиј</w:t>
      </w:r>
      <w:r w:rsidR="00D10BE9" w:rsidRPr="00221577">
        <w:rPr>
          <w:rFonts w:ascii="Arial" w:hAnsi="Arial" w:cs="Arial"/>
          <w:sz w:val="20"/>
          <w:szCs w:val="20"/>
          <w:lang/>
        </w:rPr>
        <w:t>а</w:t>
      </w:r>
      <w:r w:rsidRPr="00221577">
        <w:rPr>
          <w:rFonts w:ascii="Arial" w:hAnsi="Arial" w:cs="Arial"/>
          <w:sz w:val="20"/>
          <w:szCs w:val="20"/>
          <w:lang/>
        </w:rPr>
        <w:t xml:space="preserve"> је реализација у току.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3C02C5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Документација за подношење пријаве</w:t>
      </w:r>
    </w:p>
    <w:p w:rsidR="003C02C5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Уз пријаву</w:t>
      </w:r>
      <w:r w:rsidR="001445F6" w:rsidRPr="00221577">
        <w:rPr>
          <w:rFonts w:ascii="Arial" w:hAnsi="Arial" w:cs="Arial"/>
          <w:sz w:val="20"/>
          <w:szCs w:val="20"/>
          <w:lang/>
        </w:rPr>
        <w:t xml:space="preserve"> (прописани образац</w:t>
      </w:r>
      <w:r w:rsidR="00FA55EF" w:rsidRPr="00221577">
        <w:rPr>
          <w:rFonts w:ascii="Arial" w:hAnsi="Arial" w:cs="Arial"/>
          <w:sz w:val="20"/>
          <w:szCs w:val="20"/>
          <w:lang/>
        </w:rPr>
        <w:t xml:space="preserve"> са термин планом</w:t>
      </w:r>
      <w:r w:rsidR="001445F6" w:rsidRPr="00221577">
        <w:rPr>
          <w:rFonts w:ascii="Arial" w:hAnsi="Arial" w:cs="Arial"/>
          <w:sz w:val="20"/>
          <w:szCs w:val="20"/>
          <w:lang/>
        </w:rPr>
        <w:t>)</w:t>
      </w:r>
      <w:r w:rsidRPr="00221577">
        <w:rPr>
          <w:rFonts w:ascii="Arial" w:hAnsi="Arial" w:cs="Arial"/>
          <w:sz w:val="20"/>
          <w:szCs w:val="20"/>
          <w:lang/>
        </w:rPr>
        <w:t xml:space="preserve"> се доставља следећа документација:</w:t>
      </w:r>
    </w:p>
    <w:p w:rsidR="004A7B49" w:rsidRPr="00221577" w:rsidRDefault="004A7B49" w:rsidP="00082E1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фотокопија решења надлежног органа о упису у регистар</w:t>
      </w:r>
      <w:r w:rsidR="00DA0543" w:rsidRPr="00221577">
        <w:rPr>
          <w:rFonts w:ascii="Arial" w:hAnsi="Arial" w:cs="Arial"/>
          <w:sz w:val="20"/>
          <w:szCs w:val="20"/>
          <w:lang/>
        </w:rPr>
        <w:t>,</w:t>
      </w:r>
      <w:r w:rsidRPr="00221577">
        <w:rPr>
          <w:rFonts w:ascii="Arial" w:hAnsi="Arial" w:cs="Arial"/>
          <w:sz w:val="20"/>
          <w:szCs w:val="20"/>
          <w:lang/>
        </w:rPr>
        <w:t xml:space="preserve"> уколико</w:t>
      </w:r>
      <w:r w:rsidR="00A40C07" w:rsidRPr="00221577">
        <w:rPr>
          <w:rFonts w:ascii="Arial" w:hAnsi="Arial" w:cs="Arial"/>
          <w:sz w:val="20"/>
          <w:szCs w:val="20"/>
          <w:lang/>
        </w:rPr>
        <w:t xml:space="preserve"> послодавац - извођач јавног рада</w:t>
      </w:r>
      <w:r w:rsidRPr="00221577">
        <w:rPr>
          <w:rFonts w:ascii="Arial" w:hAnsi="Arial" w:cs="Arial"/>
          <w:sz w:val="20"/>
          <w:szCs w:val="20"/>
          <w:lang/>
        </w:rPr>
        <w:t xml:space="preserve"> ни</w:t>
      </w:r>
      <w:r w:rsidR="00A40C07" w:rsidRPr="00221577">
        <w:rPr>
          <w:rFonts w:ascii="Arial" w:hAnsi="Arial" w:cs="Arial"/>
          <w:sz w:val="20"/>
          <w:szCs w:val="20"/>
          <w:lang/>
        </w:rPr>
        <w:t>је</w:t>
      </w:r>
      <w:r w:rsidRPr="00221577">
        <w:rPr>
          <w:rFonts w:ascii="Arial" w:hAnsi="Arial" w:cs="Arial"/>
          <w:sz w:val="20"/>
          <w:szCs w:val="20"/>
          <w:lang/>
        </w:rPr>
        <w:t xml:space="preserve"> регистрован у АПР;</w:t>
      </w:r>
    </w:p>
    <w:p w:rsidR="003C02C5" w:rsidRPr="00221577" w:rsidRDefault="003C02C5" w:rsidP="00082E1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фотографије места извођења јавног рада </w:t>
      </w:r>
      <w:r w:rsidR="00A40C07" w:rsidRPr="00221577">
        <w:rPr>
          <w:rFonts w:ascii="Arial" w:hAnsi="Arial" w:cs="Arial"/>
          <w:sz w:val="20"/>
          <w:szCs w:val="20"/>
          <w:lang/>
        </w:rPr>
        <w:t xml:space="preserve">- </w:t>
      </w:r>
      <w:r w:rsidRPr="00221577">
        <w:rPr>
          <w:rFonts w:ascii="Arial" w:hAnsi="Arial" w:cs="Arial"/>
          <w:sz w:val="20"/>
          <w:szCs w:val="20"/>
          <w:lang/>
        </w:rPr>
        <w:t xml:space="preserve">за јавне радове који се спроводе у области одржавања и заштите животне средине и природе </w:t>
      </w:r>
      <w:r w:rsidR="00403B0C" w:rsidRPr="00221577">
        <w:rPr>
          <w:rFonts w:ascii="Arial" w:hAnsi="Arial" w:cs="Arial"/>
          <w:sz w:val="20"/>
          <w:szCs w:val="20"/>
          <w:lang/>
        </w:rPr>
        <w:t xml:space="preserve">и одржавања и обнављања јавне инфраструктуре </w:t>
      </w:r>
      <w:r w:rsidRPr="00221577">
        <w:rPr>
          <w:rFonts w:ascii="Arial" w:hAnsi="Arial" w:cs="Arial"/>
          <w:sz w:val="20"/>
          <w:szCs w:val="20"/>
          <w:lang/>
        </w:rPr>
        <w:t>(максимално три фотографије за сваку локацију) и</w:t>
      </w:r>
    </w:p>
    <w:p w:rsidR="003C02C5" w:rsidRPr="00221577" w:rsidRDefault="00A40C07" w:rsidP="00082E1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с</w:t>
      </w:r>
      <w:r w:rsidR="003C02C5" w:rsidRPr="00221577">
        <w:rPr>
          <w:rFonts w:ascii="Arial" w:hAnsi="Arial" w:cs="Arial"/>
          <w:sz w:val="20"/>
          <w:szCs w:val="20"/>
          <w:lang/>
        </w:rPr>
        <w:t xml:space="preserve">писак лица корисника услуга </w:t>
      </w:r>
      <w:r w:rsidRPr="00221577">
        <w:rPr>
          <w:rFonts w:ascii="Arial" w:hAnsi="Arial" w:cs="Arial"/>
          <w:sz w:val="20"/>
          <w:szCs w:val="20"/>
          <w:lang/>
        </w:rPr>
        <w:t>-</w:t>
      </w:r>
      <w:r w:rsidR="003C02C5" w:rsidRPr="00221577">
        <w:rPr>
          <w:rFonts w:ascii="Arial" w:hAnsi="Arial" w:cs="Arial"/>
          <w:sz w:val="20"/>
          <w:szCs w:val="20"/>
          <w:lang/>
        </w:rPr>
        <w:t xml:space="preserve"> за </w:t>
      </w:r>
      <w:r w:rsidR="00FC79E1" w:rsidRPr="00221577">
        <w:rPr>
          <w:rFonts w:ascii="Arial" w:hAnsi="Arial" w:cs="Arial"/>
          <w:sz w:val="20"/>
          <w:szCs w:val="20"/>
          <w:lang/>
        </w:rPr>
        <w:t>послодавцa - извођачa јавног рада</w:t>
      </w:r>
      <w:r w:rsidR="003C02C5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FF367E" w:rsidRPr="00221577">
        <w:rPr>
          <w:rFonts w:ascii="Arial" w:hAnsi="Arial" w:cs="Arial"/>
          <w:sz w:val="20"/>
          <w:szCs w:val="20"/>
          <w:lang/>
        </w:rPr>
        <w:t>у</w:t>
      </w:r>
      <w:r w:rsidR="003C02C5" w:rsidRPr="00221577">
        <w:rPr>
          <w:rFonts w:ascii="Arial" w:hAnsi="Arial" w:cs="Arial"/>
          <w:sz w:val="20"/>
          <w:szCs w:val="20"/>
          <w:lang/>
        </w:rPr>
        <w:t xml:space="preserve"> области социјалних и хуманитарних делатности.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3C02C5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Уколико послодавац - извођач јавног рада организује обуку, неопходно је </w:t>
      </w:r>
      <w:r w:rsidR="009D1162" w:rsidRPr="00221577">
        <w:rPr>
          <w:rFonts w:ascii="Arial" w:hAnsi="Arial" w:cs="Arial"/>
          <w:sz w:val="20"/>
          <w:szCs w:val="20"/>
          <w:lang/>
        </w:rPr>
        <w:t xml:space="preserve">приложити </w:t>
      </w:r>
      <w:r w:rsidRPr="00221577">
        <w:rPr>
          <w:rFonts w:ascii="Arial" w:hAnsi="Arial" w:cs="Arial"/>
          <w:sz w:val="20"/>
          <w:szCs w:val="20"/>
          <w:lang/>
        </w:rPr>
        <w:t>интерни програм обуке послодавца</w:t>
      </w:r>
      <w:r w:rsidR="009D1162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DA0543" w:rsidRPr="00221577">
        <w:rPr>
          <w:rFonts w:ascii="Arial" w:hAnsi="Arial" w:cs="Arial"/>
          <w:sz w:val="20"/>
          <w:szCs w:val="20"/>
          <w:lang/>
        </w:rPr>
        <w:t>-</w:t>
      </w:r>
      <w:r w:rsidR="009D1162" w:rsidRPr="00221577">
        <w:rPr>
          <w:rFonts w:ascii="Arial" w:hAnsi="Arial" w:cs="Arial"/>
          <w:sz w:val="20"/>
          <w:szCs w:val="20"/>
          <w:lang/>
        </w:rPr>
        <w:t xml:space="preserve"> извођача јавног рада</w:t>
      </w:r>
      <w:r w:rsidRPr="00221577">
        <w:rPr>
          <w:rFonts w:ascii="Arial" w:hAnsi="Arial" w:cs="Arial"/>
          <w:sz w:val="20"/>
          <w:szCs w:val="20"/>
          <w:lang/>
        </w:rPr>
        <w:t xml:space="preserve"> или програм образовне установе</w:t>
      </w:r>
      <w:r w:rsidR="00082E1B" w:rsidRPr="00221577">
        <w:rPr>
          <w:rFonts w:ascii="Arial" w:hAnsi="Arial" w:cs="Arial"/>
          <w:sz w:val="20"/>
          <w:szCs w:val="20"/>
          <w:lang/>
        </w:rPr>
        <w:t>,</w:t>
      </w:r>
      <w:r w:rsidR="00861326" w:rsidRPr="00221577">
        <w:rPr>
          <w:rFonts w:ascii="Arial" w:hAnsi="Arial" w:cs="Arial"/>
          <w:sz w:val="20"/>
          <w:szCs w:val="20"/>
          <w:lang/>
        </w:rPr>
        <w:t xml:space="preserve"> на прописаном обрасцу Националне службе</w:t>
      </w:r>
      <w:r w:rsidR="009D1162" w:rsidRPr="00221577">
        <w:rPr>
          <w:rFonts w:ascii="Arial" w:hAnsi="Arial" w:cs="Arial"/>
          <w:sz w:val="20"/>
          <w:szCs w:val="20"/>
          <w:lang/>
        </w:rPr>
        <w:t>, као</w:t>
      </w:r>
      <w:r w:rsidR="00861326" w:rsidRPr="00221577">
        <w:rPr>
          <w:rFonts w:ascii="Arial" w:hAnsi="Arial" w:cs="Arial"/>
          <w:sz w:val="20"/>
          <w:szCs w:val="20"/>
          <w:lang/>
        </w:rPr>
        <w:t xml:space="preserve"> и биографију инструктора/предавача</w:t>
      </w:r>
      <w:r w:rsidR="004C67FE" w:rsidRPr="00221577">
        <w:rPr>
          <w:rFonts w:ascii="Arial" w:hAnsi="Arial" w:cs="Arial"/>
          <w:sz w:val="20"/>
          <w:szCs w:val="20"/>
          <w:lang/>
        </w:rPr>
        <w:t xml:space="preserve">.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3C02C5" w:rsidRPr="00221577" w:rsidRDefault="003C02C5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Национална служба задржава право да тражи и друге доказе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 и документацију</w:t>
      </w:r>
      <w:r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од значаја </w:t>
      </w:r>
      <w:r w:rsidRPr="00221577">
        <w:rPr>
          <w:rFonts w:ascii="Arial" w:hAnsi="Arial" w:cs="Arial"/>
          <w:sz w:val="20"/>
          <w:szCs w:val="20"/>
          <w:lang/>
        </w:rPr>
        <w:t xml:space="preserve">за 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спровођење поступка </w:t>
      </w:r>
      <w:r w:rsidRPr="00221577">
        <w:rPr>
          <w:rFonts w:ascii="Arial" w:hAnsi="Arial" w:cs="Arial"/>
          <w:sz w:val="20"/>
          <w:szCs w:val="20"/>
          <w:lang/>
        </w:rPr>
        <w:t>одлучивањ</w:t>
      </w:r>
      <w:r w:rsidR="00A57BE2" w:rsidRPr="00221577">
        <w:rPr>
          <w:rFonts w:ascii="Arial" w:hAnsi="Arial" w:cs="Arial"/>
          <w:sz w:val="20"/>
          <w:szCs w:val="20"/>
          <w:lang/>
        </w:rPr>
        <w:t>а</w:t>
      </w:r>
      <w:r w:rsidRPr="00221577">
        <w:rPr>
          <w:rFonts w:ascii="Arial" w:hAnsi="Arial" w:cs="Arial"/>
          <w:sz w:val="20"/>
          <w:szCs w:val="20"/>
          <w:lang/>
        </w:rPr>
        <w:t xml:space="preserve"> о одобравању 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средстава за </w:t>
      </w:r>
      <w:r w:rsidRPr="00221577">
        <w:rPr>
          <w:rFonts w:ascii="Arial" w:hAnsi="Arial" w:cs="Arial"/>
          <w:sz w:val="20"/>
          <w:szCs w:val="20"/>
          <w:lang/>
        </w:rPr>
        <w:t>спровођењ</w:t>
      </w:r>
      <w:r w:rsidR="00A57BE2" w:rsidRPr="00221577">
        <w:rPr>
          <w:rFonts w:ascii="Arial" w:hAnsi="Arial" w:cs="Arial"/>
          <w:sz w:val="20"/>
          <w:szCs w:val="20"/>
          <w:lang/>
        </w:rPr>
        <w:t>е</w:t>
      </w:r>
      <w:r w:rsidRPr="00221577">
        <w:rPr>
          <w:rFonts w:ascii="Arial" w:hAnsi="Arial" w:cs="Arial"/>
          <w:sz w:val="20"/>
          <w:szCs w:val="20"/>
          <w:lang/>
        </w:rPr>
        <w:t xml:space="preserve"> јавних радова.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5C0C27" w:rsidRPr="00221577" w:rsidRDefault="005C0C2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Национална служба у сарадњи са послодавцем врши селекцију незапослених лица кој</w:t>
      </w:r>
      <w:r w:rsidR="00DA0543" w:rsidRPr="00221577">
        <w:rPr>
          <w:rFonts w:ascii="Arial" w:hAnsi="Arial" w:cs="Arial"/>
          <w:sz w:val="20"/>
          <w:szCs w:val="20"/>
          <w:lang/>
        </w:rPr>
        <w:t>а</w:t>
      </w:r>
      <w:r w:rsidRPr="00221577">
        <w:rPr>
          <w:rFonts w:ascii="Arial" w:hAnsi="Arial" w:cs="Arial"/>
          <w:sz w:val="20"/>
          <w:szCs w:val="20"/>
          <w:lang/>
        </w:rPr>
        <w:t xml:space="preserve"> ће бити укључен</w:t>
      </w:r>
      <w:r w:rsidR="00DA0543" w:rsidRPr="00221577">
        <w:rPr>
          <w:rFonts w:ascii="Arial" w:hAnsi="Arial" w:cs="Arial"/>
          <w:sz w:val="20"/>
          <w:szCs w:val="20"/>
          <w:lang/>
        </w:rPr>
        <w:t>а</w:t>
      </w:r>
      <w:r w:rsidRPr="00221577">
        <w:rPr>
          <w:rFonts w:ascii="Arial" w:hAnsi="Arial" w:cs="Arial"/>
          <w:sz w:val="20"/>
          <w:szCs w:val="20"/>
          <w:lang/>
        </w:rPr>
        <w:t xml:space="preserve"> у јавни рад.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1B7B17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V ДОНОШЕЊЕ ОДЛУКЕ</w:t>
      </w:r>
    </w:p>
    <w:p w:rsidR="00361F1F" w:rsidRPr="00221577" w:rsidRDefault="00361F1F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Одлука о одобравању </w:t>
      </w:r>
      <w:r w:rsidR="00510EF4" w:rsidRPr="00221577">
        <w:rPr>
          <w:rFonts w:ascii="Arial" w:hAnsi="Arial" w:cs="Arial"/>
          <w:sz w:val="20"/>
          <w:szCs w:val="20"/>
          <w:lang/>
        </w:rPr>
        <w:t xml:space="preserve">средстава за </w:t>
      </w:r>
      <w:r w:rsidRPr="00221577">
        <w:rPr>
          <w:rFonts w:ascii="Arial" w:hAnsi="Arial" w:cs="Arial"/>
          <w:sz w:val="20"/>
          <w:szCs w:val="20"/>
          <w:lang/>
        </w:rPr>
        <w:t>спровођењ</w:t>
      </w:r>
      <w:r w:rsidR="00510EF4" w:rsidRPr="00221577">
        <w:rPr>
          <w:rFonts w:ascii="Arial" w:hAnsi="Arial" w:cs="Arial"/>
          <w:sz w:val="20"/>
          <w:szCs w:val="20"/>
          <w:lang/>
        </w:rPr>
        <w:t>е</w:t>
      </w:r>
      <w:r w:rsidRPr="00221577">
        <w:rPr>
          <w:rFonts w:ascii="Arial" w:hAnsi="Arial" w:cs="Arial"/>
          <w:sz w:val="20"/>
          <w:szCs w:val="20"/>
          <w:lang/>
        </w:rPr>
        <w:t xml:space="preserve"> јавних радова</w:t>
      </w:r>
      <w:r w:rsidR="001B61E9" w:rsidRPr="00221577">
        <w:rPr>
          <w:rFonts w:ascii="Arial" w:hAnsi="Arial" w:cs="Arial"/>
          <w:sz w:val="20"/>
          <w:szCs w:val="20"/>
          <w:lang/>
        </w:rPr>
        <w:t xml:space="preserve"> и Одлука о одобравању средстава за спровођењ</w:t>
      </w:r>
      <w:r w:rsidR="00082E1B" w:rsidRPr="00221577">
        <w:rPr>
          <w:rFonts w:ascii="Arial" w:hAnsi="Arial" w:cs="Arial"/>
          <w:sz w:val="20"/>
          <w:szCs w:val="20"/>
          <w:lang/>
        </w:rPr>
        <w:t>е</w:t>
      </w:r>
      <w:r w:rsidR="001B61E9" w:rsidRPr="00221577">
        <w:rPr>
          <w:rFonts w:ascii="Arial" w:hAnsi="Arial" w:cs="Arial"/>
          <w:sz w:val="20"/>
          <w:szCs w:val="20"/>
          <w:lang/>
        </w:rPr>
        <w:t xml:space="preserve"> јавних радова за особе са инвалидитетом</w:t>
      </w:r>
      <w:r w:rsidRPr="00221577">
        <w:rPr>
          <w:rFonts w:ascii="Arial" w:hAnsi="Arial" w:cs="Arial"/>
          <w:sz w:val="20"/>
          <w:szCs w:val="20"/>
          <w:lang/>
        </w:rPr>
        <w:t xml:space="preserve"> донос</w:t>
      </w:r>
      <w:r w:rsidR="00BF6E73" w:rsidRPr="00221577">
        <w:rPr>
          <w:rFonts w:ascii="Arial" w:hAnsi="Arial" w:cs="Arial"/>
          <w:sz w:val="20"/>
          <w:szCs w:val="20"/>
          <w:lang/>
        </w:rPr>
        <w:t>е</w:t>
      </w:r>
      <w:r w:rsidRPr="00221577">
        <w:rPr>
          <w:rFonts w:ascii="Arial" w:hAnsi="Arial" w:cs="Arial"/>
          <w:sz w:val="20"/>
          <w:szCs w:val="20"/>
          <w:lang/>
        </w:rPr>
        <w:t xml:space="preserve"> се на основу бодовне листе</w:t>
      </w:r>
      <w:r w:rsidR="00A57BE2" w:rsidRPr="00221577">
        <w:rPr>
          <w:rFonts w:ascii="Arial" w:hAnsi="Arial" w:cs="Arial"/>
          <w:sz w:val="20"/>
          <w:szCs w:val="20"/>
          <w:lang/>
        </w:rPr>
        <w:t>,</w:t>
      </w:r>
      <w:r w:rsidRPr="00221577">
        <w:rPr>
          <w:rFonts w:ascii="Arial" w:hAnsi="Arial" w:cs="Arial"/>
          <w:sz w:val="20"/>
          <w:szCs w:val="20"/>
          <w:lang/>
        </w:rPr>
        <w:t xml:space="preserve"> а након провере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 испуњености услова из Јавног конкурса</w:t>
      </w:r>
      <w:r w:rsidRPr="00221577">
        <w:rPr>
          <w:rFonts w:ascii="Arial" w:hAnsi="Arial" w:cs="Arial"/>
          <w:sz w:val="20"/>
          <w:szCs w:val="20"/>
          <w:lang/>
        </w:rPr>
        <w:t xml:space="preserve"> и бодовања</w:t>
      </w:r>
      <w:r w:rsidR="00E00BBD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>поднете пријаве</w:t>
      </w:r>
      <w:r w:rsidR="00A57BE2" w:rsidRPr="00221577">
        <w:rPr>
          <w:rFonts w:ascii="Arial" w:hAnsi="Arial" w:cs="Arial"/>
          <w:sz w:val="20"/>
          <w:szCs w:val="20"/>
          <w:lang/>
        </w:rPr>
        <w:t>, односно приложене документације</w:t>
      </w:r>
      <w:r w:rsidRPr="00221577">
        <w:rPr>
          <w:rFonts w:ascii="Arial" w:hAnsi="Arial" w:cs="Arial"/>
          <w:sz w:val="20"/>
          <w:szCs w:val="20"/>
          <w:lang/>
        </w:rPr>
        <w:t xml:space="preserve"> послодавца</w:t>
      </w:r>
      <w:r w:rsidR="00BF6E73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>-</w:t>
      </w:r>
      <w:r w:rsidR="00BF6E73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>извођача јавног рада</w:t>
      </w:r>
      <w:r w:rsidR="00BF6E73" w:rsidRPr="00221577">
        <w:rPr>
          <w:rFonts w:ascii="Arial" w:hAnsi="Arial" w:cs="Arial"/>
          <w:sz w:val="20"/>
          <w:szCs w:val="20"/>
          <w:lang/>
        </w:rPr>
        <w:t>,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 од стране Националне службе</w:t>
      </w:r>
      <w:r w:rsidR="00B526B0" w:rsidRPr="00221577">
        <w:rPr>
          <w:rFonts w:ascii="Arial" w:hAnsi="Arial" w:cs="Arial"/>
          <w:sz w:val="20"/>
          <w:szCs w:val="20"/>
          <w:lang/>
        </w:rPr>
        <w:t xml:space="preserve">, у року од 20 дана од дана истека </w:t>
      </w:r>
      <w:r w:rsidR="00FC79E1" w:rsidRPr="00221577">
        <w:rPr>
          <w:rFonts w:ascii="Arial" w:hAnsi="Arial" w:cs="Arial"/>
          <w:sz w:val="20"/>
          <w:szCs w:val="20"/>
          <w:lang/>
        </w:rPr>
        <w:t>рока за подношење пријава</w:t>
      </w:r>
      <w:r w:rsidRPr="00221577">
        <w:rPr>
          <w:rFonts w:ascii="Arial" w:hAnsi="Arial" w:cs="Arial"/>
          <w:sz w:val="20"/>
          <w:szCs w:val="20"/>
          <w:lang/>
        </w:rPr>
        <w:t>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7456E9" w:rsidRPr="00221577" w:rsidRDefault="007456E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lastRenderedPageBreak/>
        <w:t xml:space="preserve">Национална служба задржава право да приликом одлучивања по поднетој пријави изврши корекцију дужине трајања </w:t>
      </w:r>
      <w:r w:rsidR="00BF6E73" w:rsidRPr="00221577">
        <w:rPr>
          <w:rFonts w:ascii="Arial" w:hAnsi="Arial" w:cs="Arial"/>
          <w:sz w:val="20"/>
          <w:szCs w:val="20"/>
          <w:lang/>
        </w:rPr>
        <w:t xml:space="preserve">јавног рада </w:t>
      </w:r>
      <w:r w:rsidRPr="00221577">
        <w:rPr>
          <w:rFonts w:ascii="Arial" w:hAnsi="Arial" w:cs="Arial"/>
          <w:sz w:val="20"/>
          <w:szCs w:val="20"/>
          <w:lang/>
        </w:rPr>
        <w:t xml:space="preserve">и/или броја лица, у складу са износом средстава који је опредељен за </w:t>
      </w:r>
      <w:r w:rsidR="00384D6B" w:rsidRPr="00221577">
        <w:rPr>
          <w:rFonts w:ascii="Arial" w:hAnsi="Arial" w:cs="Arial"/>
          <w:sz w:val="20"/>
          <w:szCs w:val="20"/>
          <w:lang/>
        </w:rPr>
        <w:t xml:space="preserve">надлежну </w:t>
      </w:r>
      <w:r w:rsidRPr="00221577">
        <w:rPr>
          <w:rFonts w:ascii="Arial" w:hAnsi="Arial" w:cs="Arial"/>
          <w:sz w:val="20"/>
          <w:szCs w:val="20"/>
          <w:lang/>
        </w:rPr>
        <w:t>филијалу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 Националне службе</w:t>
      </w:r>
      <w:r w:rsidRPr="00221577">
        <w:rPr>
          <w:rFonts w:ascii="Arial" w:hAnsi="Arial" w:cs="Arial"/>
          <w:sz w:val="20"/>
          <w:szCs w:val="20"/>
          <w:lang/>
        </w:rPr>
        <w:t>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7456E9" w:rsidRPr="00221577" w:rsidRDefault="007456E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Списак послодаваца</w:t>
      </w:r>
      <w:r w:rsidR="00BF6E73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>-</w:t>
      </w:r>
      <w:r w:rsidR="00BF6E73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 xml:space="preserve">извођача којима је одобрено спровођење јавних радова објављује </w:t>
      </w:r>
      <w:r w:rsidR="00BF6E73" w:rsidRPr="00221577">
        <w:rPr>
          <w:rFonts w:ascii="Arial" w:hAnsi="Arial" w:cs="Arial"/>
          <w:sz w:val="20"/>
          <w:szCs w:val="20"/>
          <w:lang/>
        </w:rPr>
        <w:t xml:space="preserve">се </w:t>
      </w:r>
      <w:r w:rsidRPr="00221577">
        <w:rPr>
          <w:rFonts w:ascii="Arial" w:hAnsi="Arial" w:cs="Arial"/>
          <w:sz w:val="20"/>
          <w:szCs w:val="20"/>
          <w:lang/>
        </w:rPr>
        <w:t>на огласној табли надлежне филијале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 Националне службе</w:t>
      </w:r>
      <w:r w:rsidRPr="00221577">
        <w:rPr>
          <w:rFonts w:ascii="Arial" w:hAnsi="Arial" w:cs="Arial"/>
          <w:sz w:val="20"/>
          <w:szCs w:val="20"/>
          <w:lang/>
        </w:rPr>
        <w:t xml:space="preserve">.  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B6933" w:rsidRPr="00221577" w:rsidRDefault="0023164B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О</w:t>
      </w:r>
      <w:r w:rsidR="004B6933" w:rsidRPr="00221577">
        <w:rPr>
          <w:rFonts w:ascii="Arial" w:hAnsi="Arial" w:cs="Arial"/>
          <w:sz w:val="20"/>
          <w:szCs w:val="20"/>
          <w:lang/>
        </w:rPr>
        <w:t>длук</w:t>
      </w:r>
      <w:r w:rsidR="00FC79E1" w:rsidRPr="00221577">
        <w:rPr>
          <w:rFonts w:ascii="Arial" w:hAnsi="Arial" w:cs="Arial"/>
          <w:sz w:val="20"/>
          <w:szCs w:val="20"/>
          <w:lang/>
        </w:rPr>
        <w:t>у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о одобравању </w:t>
      </w:r>
      <w:r w:rsidRPr="00221577">
        <w:rPr>
          <w:rFonts w:ascii="Arial" w:hAnsi="Arial" w:cs="Arial"/>
          <w:sz w:val="20"/>
          <w:szCs w:val="20"/>
          <w:lang/>
        </w:rPr>
        <w:t xml:space="preserve">средстава за </w:t>
      </w:r>
      <w:r w:rsidR="00CD5B91" w:rsidRPr="00221577">
        <w:rPr>
          <w:rFonts w:ascii="Arial" w:hAnsi="Arial" w:cs="Arial"/>
          <w:sz w:val="20"/>
          <w:szCs w:val="20"/>
          <w:lang/>
        </w:rPr>
        <w:t>спровођењ</w:t>
      </w:r>
      <w:r w:rsidR="00BF6E73" w:rsidRPr="00221577">
        <w:rPr>
          <w:rFonts w:ascii="Arial" w:hAnsi="Arial" w:cs="Arial"/>
          <w:sz w:val="20"/>
          <w:szCs w:val="20"/>
          <w:lang/>
        </w:rPr>
        <w:t>е</w:t>
      </w:r>
      <w:r w:rsidR="00CD5B91" w:rsidRPr="00221577">
        <w:rPr>
          <w:rFonts w:ascii="Arial" w:hAnsi="Arial" w:cs="Arial"/>
          <w:sz w:val="20"/>
          <w:szCs w:val="20"/>
          <w:lang/>
        </w:rPr>
        <w:t xml:space="preserve"> јавних радова</w:t>
      </w:r>
      <w:r w:rsidR="00CF4D0A" w:rsidRPr="00221577">
        <w:rPr>
          <w:rFonts w:ascii="Arial" w:hAnsi="Arial" w:cs="Arial"/>
          <w:sz w:val="20"/>
          <w:szCs w:val="20"/>
          <w:lang/>
        </w:rPr>
        <w:t xml:space="preserve"> и Одлук</w:t>
      </w:r>
      <w:r w:rsidR="00FC79E1" w:rsidRPr="00221577">
        <w:rPr>
          <w:rFonts w:ascii="Arial" w:hAnsi="Arial" w:cs="Arial"/>
          <w:sz w:val="20"/>
          <w:szCs w:val="20"/>
          <w:lang/>
        </w:rPr>
        <w:t>у</w:t>
      </w:r>
      <w:r w:rsidR="00CF4D0A" w:rsidRPr="00221577">
        <w:rPr>
          <w:rFonts w:ascii="Arial" w:hAnsi="Arial" w:cs="Arial"/>
          <w:sz w:val="20"/>
          <w:szCs w:val="20"/>
          <w:lang/>
        </w:rPr>
        <w:t xml:space="preserve"> о одобравању средстава за спровођењ</w:t>
      </w:r>
      <w:r w:rsidR="00BF6E73" w:rsidRPr="00221577">
        <w:rPr>
          <w:rFonts w:ascii="Arial" w:hAnsi="Arial" w:cs="Arial"/>
          <w:sz w:val="20"/>
          <w:szCs w:val="20"/>
          <w:lang/>
        </w:rPr>
        <w:t>е</w:t>
      </w:r>
      <w:r w:rsidR="00CF4D0A" w:rsidRPr="00221577">
        <w:rPr>
          <w:rFonts w:ascii="Arial" w:hAnsi="Arial" w:cs="Arial"/>
          <w:sz w:val="20"/>
          <w:szCs w:val="20"/>
          <w:lang/>
        </w:rPr>
        <w:t xml:space="preserve"> јавних радова за особе са инвалидитетом 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на којима се </w:t>
      </w:r>
      <w:r w:rsidR="007C3B84" w:rsidRPr="00221577">
        <w:rPr>
          <w:rFonts w:ascii="Arial" w:hAnsi="Arial" w:cs="Arial"/>
          <w:sz w:val="20"/>
          <w:szCs w:val="20"/>
          <w:lang/>
        </w:rPr>
        <w:t>ангажује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до 49 незапослених</w:t>
      </w:r>
      <w:r w:rsidR="00BF6E73" w:rsidRPr="00221577">
        <w:rPr>
          <w:rFonts w:ascii="Arial" w:hAnsi="Arial" w:cs="Arial"/>
          <w:sz w:val="20"/>
          <w:szCs w:val="20"/>
          <w:lang/>
        </w:rPr>
        <w:t>,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доноси директор филијале Националне службе, по овлашћењу директора Националне службе.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B6933" w:rsidRPr="00221577" w:rsidRDefault="007C3B84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О</w:t>
      </w:r>
      <w:r w:rsidR="004B6933" w:rsidRPr="00221577">
        <w:rPr>
          <w:rFonts w:ascii="Arial" w:hAnsi="Arial" w:cs="Arial"/>
          <w:sz w:val="20"/>
          <w:szCs w:val="20"/>
          <w:lang/>
        </w:rPr>
        <w:t>длук</w:t>
      </w:r>
      <w:r w:rsidR="00FC79E1" w:rsidRPr="00221577">
        <w:rPr>
          <w:rFonts w:ascii="Arial" w:hAnsi="Arial" w:cs="Arial"/>
          <w:sz w:val="20"/>
          <w:szCs w:val="20"/>
          <w:lang/>
        </w:rPr>
        <w:t>у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о одобравању средстава за спровођење јавних радова</w:t>
      </w:r>
      <w:r w:rsidR="00CF4D0A" w:rsidRPr="00221577">
        <w:rPr>
          <w:rFonts w:ascii="Arial" w:hAnsi="Arial" w:cs="Arial"/>
          <w:sz w:val="20"/>
          <w:szCs w:val="20"/>
          <w:lang/>
        </w:rPr>
        <w:t xml:space="preserve"> и Одлук</w:t>
      </w:r>
      <w:r w:rsidR="00FC79E1" w:rsidRPr="00221577">
        <w:rPr>
          <w:rFonts w:ascii="Arial" w:hAnsi="Arial" w:cs="Arial"/>
          <w:sz w:val="20"/>
          <w:szCs w:val="20"/>
          <w:lang/>
        </w:rPr>
        <w:t>у</w:t>
      </w:r>
      <w:r w:rsidR="00CF4D0A" w:rsidRPr="00221577">
        <w:rPr>
          <w:rFonts w:ascii="Arial" w:hAnsi="Arial" w:cs="Arial"/>
          <w:sz w:val="20"/>
          <w:szCs w:val="20"/>
          <w:lang/>
        </w:rPr>
        <w:t xml:space="preserve"> о одобравању средстава за спровођењ</w:t>
      </w:r>
      <w:r w:rsidR="00AC59A3" w:rsidRPr="00221577">
        <w:rPr>
          <w:rFonts w:ascii="Arial" w:hAnsi="Arial" w:cs="Arial"/>
          <w:sz w:val="20"/>
          <w:szCs w:val="20"/>
          <w:lang/>
        </w:rPr>
        <w:t>е</w:t>
      </w:r>
      <w:r w:rsidR="00CF4D0A" w:rsidRPr="00221577">
        <w:rPr>
          <w:rFonts w:ascii="Arial" w:hAnsi="Arial" w:cs="Arial"/>
          <w:sz w:val="20"/>
          <w:szCs w:val="20"/>
          <w:lang/>
        </w:rPr>
        <w:t xml:space="preserve"> јавних радова за особе са инвалидитетом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на којима се </w:t>
      </w:r>
      <w:r w:rsidRPr="00221577">
        <w:rPr>
          <w:rFonts w:ascii="Arial" w:hAnsi="Arial" w:cs="Arial"/>
          <w:sz w:val="20"/>
          <w:szCs w:val="20"/>
          <w:lang/>
        </w:rPr>
        <w:t>ангажује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50 и више незапослених</w:t>
      </w:r>
      <w:r w:rsidR="00AC59A3" w:rsidRPr="00221577">
        <w:rPr>
          <w:rFonts w:ascii="Arial" w:hAnsi="Arial" w:cs="Arial"/>
          <w:sz w:val="20"/>
          <w:szCs w:val="20"/>
          <w:lang/>
        </w:rPr>
        <w:t>,</w:t>
      </w:r>
      <w:r w:rsidR="004B6933" w:rsidRPr="00221577">
        <w:rPr>
          <w:rFonts w:ascii="Arial" w:hAnsi="Arial" w:cs="Arial"/>
          <w:sz w:val="20"/>
          <w:szCs w:val="20"/>
          <w:lang/>
        </w:rPr>
        <w:t xml:space="preserve"> доноси директор Националне службе, уз претходну сагласност Управног одбора. </w:t>
      </w:r>
    </w:p>
    <w:tbl>
      <w:tblPr>
        <w:tblW w:w="9220" w:type="dxa"/>
        <w:jc w:val="center"/>
        <w:tblInd w:w="85" w:type="dxa"/>
        <w:tblLook w:val="04A0"/>
      </w:tblPr>
      <w:tblGrid>
        <w:gridCol w:w="2182"/>
        <w:gridCol w:w="3128"/>
        <w:gridCol w:w="1902"/>
        <w:gridCol w:w="2008"/>
      </w:tblGrid>
      <w:tr w:rsidR="003C133F" w:rsidRPr="00E4781C" w:rsidTr="00B30C7A">
        <w:trPr>
          <w:cantSplit/>
          <w:trHeight w:val="339"/>
          <w:jc w:val="center"/>
        </w:trPr>
        <w:tc>
          <w:tcPr>
            <w:tcW w:w="92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БОДОВНА ЛИСТА – ЈАВНИ РАДОВИ</w:t>
            </w:r>
          </w:p>
        </w:tc>
      </w:tr>
      <w:tr w:rsidR="003C133F" w:rsidRPr="00E4781C" w:rsidTr="00B30C7A">
        <w:trPr>
          <w:cantSplit/>
          <w:trHeight w:val="405"/>
          <w:jc w:val="center"/>
        </w:trPr>
        <w:tc>
          <w:tcPr>
            <w:tcW w:w="53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Критеријуми</w:t>
            </w:r>
          </w:p>
        </w:tc>
        <w:tc>
          <w:tcPr>
            <w:tcW w:w="39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Број бодова</w:t>
            </w:r>
          </w:p>
        </w:tc>
      </w:tr>
      <w:tr w:rsidR="003C133F" w:rsidRPr="00E4781C" w:rsidTr="00B30C7A">
        <w:trPr>
          <w:cantSplit/>
          <w:trHeight w:val="613"/>
          <w:jc w:val="center"/>
        </w:trPr>
        <w:tc>
          <w:tcPr>
            <w:tcW w:w="531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 xml:space="preserve">Јавни конкурс </w:t>
            </w:r>
            <w:r w:rsidR="00E75C19" w:rsidRPr="00E4781C">
              <w:rPr>
                <w:rFonts w:ascii="Arial" w:hAnsi="Arial" w:cs="Arial"/>
                <w:sz w:val="20"/>
                <w:szCs w:val="20"/>
                <w:lang/>
              </w:rPr>
              <w:t>-</w:t>
            </w:r>
            <w:r w:rsidRPr="00E4781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126F08" w:rsidRPr="00E4781C">
              <w:rPr>
                <w:rFonts w:ascii="Arial" w:hAnsi="Arial" w:cs="Arial"/>
                <w:sz w:val="20"/>
                <w:szCs w:val="20"/>
                <w:lang/>
              </w:rPr>
              <w:t xml:space="preserve"> општи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Јавни конкурс за особе са инвалидитетом</w:t>
            </w:r>
          </w:p>
        </w:tc>
      </w:tr>
      <w:tr w:rsidR="003C133F" w:rsidRPr="00E4781C" w:rsidTr="00B30C7A">
        <w:trPr>
          <w:cantSplit/>
          <w:trHeight w:val="688"/>
          <w:jc w:val="center"/>
        </w:trPr>
        <w:tc>
          <w:tcPr>
            <w:tcW w:w="21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 xml:space="preserve">Област спровођења јавног рада </w:t>
            </w: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3C133F" w:rsidP="00082E1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Одржавање и заштита живoтне средине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3C133F" w:rsidRPr="00E4781C" w:rsidTr="00B30C7A">
        <w:trPr>
          <w:cantSplit/>
          <w:trHeight w:val="515"/>
          <w:jc w:val="center"/>
        </w:trPr>
        <w:tc>
          <w:tcPr>
            <w:tcW w:w="21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3C133F" w:rsidP="00082E1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Социјалне и хуманитарне делатности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3C133F" w:rsidRPr="00E4781C" w:rsidTr="00B30C7A">
        <w:trPr>
          <w:cantSplit/>
          <w:trHeight w:val="679"/>
          <w:jc w:val="center"/>
        </w:trPr>
        <w:tc>
          <w:tcPr>
            <w:tcW w:w="21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3C133F" w:rsidP="00082E1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Одржавање и об</w:t>
            </w:r>
            <w:r w:rsidR="00FC542D" w:rsidRPr="00E4781C">
              <w:rPr>
                <w:rFonts w:ascii="Arial" w:hAnsi="Arial" w:cs="Arial"/>
                <w:sz w:val="20"/>
                <w:szCs w:val="20"/>
                <w:lang/>
              </w:rPr>
              <w:t>н</w:t>
            </w:r>
            <w:r w:rsidRPr="00E4781C">
              <w:rPr>
                <w:rFonts w:ascii="Arial" w:hAnsi="Arial" w:cs="Arial"/>
                <w:sz w:val="20"/>
                <w:szCs w:val="20"/>
                <w:lang/>
              </w:rPr>
              <w:t>ављање јавне инфраструктуре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</w:tr>
      <w:tr w:rsidR="003C133F" w:rsidRPr="00E4781C" w:rsidTr="00B30C7A">
        <w:trPr>
          <w:cantSplit/>
          <w:trHeight w:val="363"/>
          <w:jc w:val="center"/>
        </w:trPr>
        <w:tc>
          <w:tcPr>
            <w:tcW w:w="21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Дужина трајања јавног рада</w:t>
            </w: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3C133F" w:rsidRPr="00E4781C" w:rsidRDefault="007B030B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3 месеца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</w:tr>
      <w:tr w:rsidR="003C133F" w:rsidRPr="00E4781C" w:rsidTr="00B30C7A">
        <w:trPr>
          <w:cantSplit/>
          <w:trHeight w:val="330"/>
          <w:jc w:val="center"/>
        </w:trPr>
        <w:tc>
          <w:tcPr>
            <w:tcW w:w="21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3C133F" w:rsidRPr="00E4781C" w:rsidRDefault="007B030B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2 месеца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3C133F" w:rsidRPr="00E4781C" w:rsidTr="00B30C7A">
        <w:trPr>
          <w:cantSplit/>
          <w:trHeight w:val="330"/>
          <w:jc w:val="center"/>
        </w:trPr>
        <w:tc>
          <w:tcPr>
            <w:tcW w:w="21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7B030B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 месец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</w:tr>
      <w:tr w:rsidR="003C133F" w:rsidRPr="00E4781C" w:rsidTr="00B30C7A">
        <w:trPr>
          <w:cantSplit/>
          <w:trHeight w:val="351"/>
          <w:jc w:val="center"/>
        </w:trPr>
        <w:tc>
          <w:tcPr>
            <w:tcW w:w="21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Планирани број незапослених лица</w:t>
            </w: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31 и више лица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</w:tr>
      <w:tr w:rsidR="003C133F" w:rsidRPr="00E4781C" w:rsidTr="00B30C7A">
        <w:trPr>
          <w:cantSplit/>
          <w:trHeight w:val="385"/>
          <w:jc w:val="center"/>
        </w:trPr>
        <w:tc>
          <w:tcPr>
            <w:tcW w:w="21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E75C19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О</w:t>
            </w:r>
            <w:r w:rsidR="003C133F" w:rsidRPr="00E4781C">
              <w:rPr>
                <w:rFonts w:ascii="Arial" w:hAnsi="Arial" w:cs="Arial"/>
                <w:sz w:val="20"/>
                <w:szCs w:val="20"/>
                <w:lang/>
              </w:rPr>
              <w:t>д 11 до 30 лица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3C133F" w:rsidRPr="00E4781C" w:rsidTr="00B30C7A">
        <w:trPr>
          <w:cantSplit/>
          <w:trHeight w:val="377"/>
          <w:jc w:val="center"/>
        </w:trPr>
        <w:tc>
          <w:tcPr>
            <w:tcW w:w="218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E75C19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Д</w:t>
            </w:r>
            <w:r w:rsidR="003C133F" w:rsidRPr="00E4781C">
              <w:rPr>
                <w:rFonts w:ascii="Arial" w:hAnsi="Arial" w:cs="Arial"/>
                <w:sz w:val="20"/>
                <w:szCs w:val="20"/>
                <w:lang/>
              </w:rPr>
              <w:t>о 10 лица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</w:tr>
      <w:tr w:rsidR="003C133F" w:rsidRPr="00E4781C" w:rsidTr="00B30C7A">
        <w:trPr>
          <w:cantSplit/>
          <w:trHeight w:val="808"/>
          <w:jc w:val="center"/>
        </w:trPr>
        <w:tc>
          <w:tcPr>
            <w:tcW w:w="21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Предмет јавног рада</w:t>
            </w:r>
          </w:p>
        </w:tc>
        <w:tc>
          <w:tcPr>
            <w:tcW w:w="31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Санирање и отклањање последица поплава из 2014.</w:t>
            </w:r>
            <w:r w:rsidR="00E75C19" w:rsidRPr="00E4781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E4781C">
              <w:rPr>
                <w:rFonts w:ascii="Arial" w:hAnsi="Arial" w:cs="Arial"/>
                <w:sz w:val="20"/>
                <w:szCs w:val="20"/>
                <w:lang/>
              </w:rPr>
              <w:t>године</w:t>
            </w:r>
          </w:p>
        </w:tc>
        <w:tc>
          <w:tcPr>
            <w:tcW w:w="1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7B7D23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3C133F" w:rsidRPr="00E4781C" w:rsidTr="00B30C7A">
        <w:trPr>
          <w:cantSplit/>
          <w:trHeight w:val="794"/>
          <w:jc w:val="center"/>
        </w:trPr>
        <w:tc>
          <w:tcPr>
            <w:tcW w:w="21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Категорија лица</w:t>
            </w:r>
          </w:p>
        </w:tc>
        <w:tc>
          <w:tcPr>
            <w:tcW w:w="31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Јавни рад подразумева ангажовање лица</w:t>
            </w:r>
            <w:r w:rsidR="002B7EC1" w:rsidRPr="00E4781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473A64" w:rsidRPr="00E4781C">
              <w:rPr>
                <w:rFonts w:ascii="Arial" w:hAnsi="Arial" w:cs="Arial"/>
                <w:sz w:val="20"/>
                <w:szCs w:val="20"/>
                <w:lang/>
              </w:rPr>
              <w:t xml:space="preserve">искључиво </w:t>
            </w:r>
            <w:r w:rsidRPr="00E4781C">
              <w:rPr>
                <w:rFonts w:ascii="Arial" w:hAnsi="Arial" w:cs="Arial"/>
                <w:sz w:val="20"/>
                <w:szCs w:val="20"/>
                <w:lang/>
              </w:rPr>
              <w:t xml:space="preserve">I и II степена стручне спреме </w:t>
            </w:r>
          </w:p>
        </w:tc>
        <w:tc>
          <w:tcPr>
            <w:tcW w:w="1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575892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E129D1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</w:tr>
      <w:tr w:rsidR="00221577" w:rsidRPr="00E4781C" w:rsidTr="00B30C7A">
        <w:trPr>
          <w:cantSplit/>
          <w:trHeight w:val="568"/>
          <w:jc w:val="center"/>
        </w:trPr>
        <w:tc>
          <w:tcPr>
            <w:tcW w:w="218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Претходно коришћена средства по програму јавних радова</w:t>
            </w: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221577" w:rsidRPr="00E4781C" w:rsidRDefault="00221577" w:rsidP="00082E1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 xml:space="preserve">Коришћена средства и лица остала у радном односу* </w:t>
            </w:r>
          </w:p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221577" w:rsidRPr="00E4781C" w:rsidTr="00B30C7A">
        <w:trPr>
          <w:cantSplit/>
          <w:trHeight w:val="568"/>
          <w:jc w:val="center"/>
        </w:trPr>
        <w:tc>
          <w:tcPr>
            <w:tcW w:w="2182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Нису раније коришћена средства</w:t>
            </w:r>
          </w:p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221577" w:rsidRPr="00E4781C" w:rsidTr="00B30C7A">
        <w:trPr>
          <w:cantSplit/>
          <w:trHeight w:val="568"/>
          <w:jc w:val="center"/>
        </w:trPr>
        <w:tc>
          <w:tcPr>
            <w:tcW w:w="2182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21577" w:rsidRPr="00E4781C" w:rsidRDefault="00221577" w:rsidP="00E75C19">
            <w:pPr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2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Коришћена средства и лица нису остала у радном односу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200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21577" w:rsidRPr="00E4781C" w:rsidRDefault="00221577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0</w:t>
            </w:r>
          </w:p>
        </w:tc>
      </w:tr>
      <w:tr w:rsidR="003C133F" w:rsidRPr="00E4781C" w:rsidTr="00B30C7A">
        <w:trPr>
          <w:cantSplit/>
          <w:trHeight w:val="807"/>
          <w:jc w:val="center"/>
        </w:trPr>
        <w:tc>
          <w:tcPr>
            <w:tcW w:w="53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F4E14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lastRenderedPageBreak/>
              <w:t>Процена важности поднете пријаве за спровођење јавног рада за локално тржиште рада за подручје филијале</w:t>
            </w:r>
            <w:r w:rsidR="00FF4E14" w:rsidRPr="00E4781C">
              <w:rPr>
                <w:rFonts w:ascii="Arial" w:hAnsi="Arial" w:cs="Arial"/>
                <w:sz w:val="20"/>
                <w:szCs w:val="20"/>
                <w:lang/>
              </w:rPr>
              <w:t>**</w:t>
            </w:r>
          </w:p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B526B0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0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B526B0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</w:tr>
      <w:tr w:rsidR="003C133F" w:rsidRPr="00E4781C" w:rsidTr="00B30C7A">
        <w:trPr>
          <w:cantSplit/>
          <w:trHeight w:val="600"/>
          <w:jc w:val="center"/>
        </w:trPr>
        <w:tc>
          <w:tcPr>
            <w:tcW w:w="53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133F" w:rsidRPr="00E4781C" w:rsidRDefault="003C133F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МАКСИМАЛАН БРОЈ БОДОВА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B526B0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8B6529"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C133F" w:rsidRPr="00E4781C" w:rsidRDefault="00B526B0" w:rsidP="00E75C1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E4781C"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8B6529" w:rsidRPr="00E4781C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</w:tr>
    </w:tbl>
    <w:p w:rsidR="000802CB" w:rsidRPr="00221577" w:rsidRDefault="000802CB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0C7552" w:rsidRPr="00221577" w:rsidRDefault="00EA5A4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*</w:t>
      </w:r>
      <w:r w:rsidR="004D3149" w:rsidRPr="00221577">
        <w:rPr>
          <w:rFonts w:ascii="Arial" w:hAnsi="Arial" w:cs="Arial"/>
          <w:sz w:val="20"/>
          <w:szCs w:val="20"/>
          <w:lang/>
        </w:rPr>
        <w:t>Критеријум „Коришћена средства и лица остала у радном односу“ подразумева да је извођач јавног рада са ангажованим лицима</w:t>
      </w:r>
      <w:r w:rsidR="00243AEF" w:rsidRPr="00221577">
        <w:rPr>
          <w:rFonts w:ascii="Arial" w:hAnsi="Arial" w:cs="Arial"/>
          <w:sz w:val="20"/>
          <w:szCs w:val="20"/>
          <w:lang/>
        </w:rPr>
        <w:t>,</w:t>
      </w:r>
      <w:r w:rsidR="004D3149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243AEF" w:rsidRPr="00221577">
        <w:rPr>
          <w:rFonts w:ascii="Arial" w:hAnsi="Arial" w:cs="Arial"/>
          <w:sz w:val="20"/>
          <w:szCs w:val="20"/>
          <w:lang/>
        </w:rPr>
        <w:t xml:space="preserve">без обзира на број лица </w:t>
      </w:r>
      <w:r w:rsidR="004D3149" w:rsidRPr="00221577">
        <w:rPr>
          <w:rFonts w:ascii="Arial" w:hAnsi="Arial" w:cs="Arial"/>
          <w:sz w:val="20"/>
          <w:szCs w:val="20"/>
          <w:lang/>
        </w:rPr>
        <w:t>(укључујућ</w:t>
      </w:r>
      <w:r w:rsidR="000C7552" w:rsidRPr="00221577">
        <w:rPr>
          <w:rFonts w:ascii="Arial" w:hAnsi="Arial" w:cs="Arial"/>
          <w:sz w:val="20"/>
          <w:szCs w:val="20"/>
          <w:lang/>
        </w:rPr>
        <w:t>и и особе са инвалидитетом) која</w:t>
      </w:r>
      <w:r w:rsidR="004D3149" w:rsidRPr="00221577">
        <w:rPr>
          <w:rFonts w:ascii="Arial" w:hAnsi="Arial" w:cs="Arial"/>
          <w:sz w:val="20"/>
          <w:szCs w:val="20"/>
          <w:lang/>
        </w:rPr>
        <w:t xml:space="preserve"> су бил</w:t>
      </w:r>
      <w:r w:rsidR="000C7552" w:rsidRPr="00221577">
        <w:rPr>
          <w:rFonts w:ascii="Arial" w:hAnsi="Arial" w:cs="Arial"/>
          <w:sz w:val="20"/>
          <w:szCs w:val="20"/>
          <w:lang/>
        </w:rPr>
        <w:t>а</w:t>
      </w:r>
      <w:r w:rsidR="004D3149" w:rsidRPr="00221577">
        <w:rPr>
          <w:rFonts w:ascii="Arial" w:hAnsi="Arial" w:cs="Arial"/>
          <w:sz w:val="20"/>
          <w:szCs w:val="20"/>
          <w:lang/>
        </w:rPr>
        <w:t xml:space="preserve"> укључен</w:t>
      </w:r>
      <w:r w:rsidR="000C7552" w:rsidRPr="00221577">
        <w:rPr>
          <w:rFonts w:ascii="Arial" w:hAnsi="Arial" w:cs="Arial"/>
          <w:sz w:val="20"/>
          <w:szCs w:val="20"/>
          <w:lang/>
        </w:rPr>
        <w:t>а</w:t>
      </w:r>
      <w:r w:rsidR="004D3149" w:rsidRPr="00221577">
        <w:rPr>
          <w:rFonts w:ascii="Arial" w:hAnsi="Arial" w:cs="Arial"/>
          <w:sz w:val="20"/>
          <w:szCs w:val="20"/>
          <w:lang/>
        </w:rPr>
        <w:t xml:space="preserve"> у програм јавних радова, засновао радни однос на неодређено време</w:t>
      </w:r>
      <w:r w:rsidR="000C7552" w:rsidRPr="00221577">
        <w:rPr>
          <w:rFonts w:ascii="Arial" w:hAnsi="Arial" w:cs="Arial"/>
          <w:sz w:val="20"/>
          <w:szCs w:val="20"/>
          <w:lang/>
        </w:rPr>
        <w:t>,</w:t>
      </w:r>
      <w:r w:rsidR="004D3149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66053D" w:rsidRPr="00221577">
        <w:rPr>
          <w:rFonts w:ascii="Arial" w:hAnsi="Arial" w:cs="Arial"/>
          <w:sz w:val="20"/>
          <w:szCs w:val="20"/>
          <w:lang/>
        </w:rPr>
        <w:t xml:space="preserve">одмах </w:t>
      </w:r>
      <w:r w:rsidR="004D3149" w:rsidRPr="00221577">
        <w:rPr>
          <w:rFonts w:ascii="Arial" w:hAnsi="Arial" w:cs="Arial"/>
          <w:sz w:val="20"/>
          <w:szCs w:val="20"/>
          <w:lang/>
        </w:rPr>
        <w:t xml:space="preserve">након истека </w:t>
      </w:r>
      <w:r w:rsidR="0066053D" w:rsidRPr="00221577">
        <w:rPr>
          <w:rFonts w:ascii="Arial" w:hAnsi="Arial" w:cs="Arial"/>
          <w:sz w:val="20"/>
          <w:szCs w:val="20"/>
          <w:lang/>
        </w:rPr>
        <w:t xml:space="preserve">уговорне </w:t>
      </w:r>
      <w:r w:rsidR="004D3149" w:rsidRPr="00221577">
        <w:rPr>
          <w:rFonts w:ascii="Arial" w:hAnsi="Arial" w:cs="Arial"/>
          <w:sz w:val="20"/>
          <w:szCs w:val="20"/>
          <w:lang/>
        </w:rPr>
        <w:t>обавезе</w:t>
      </w:r>
      <w:r w:rsidR="000C7552" w:rsidRPr="00221577">
        <w:rPr>
          <w:rFonts w:ascii="Arial" w:hAnsi="Arial" w:cs="Arial"/>
          <w:sz w:val="20"/>
          <w:szCs w:val="20"/>
          <w:lang/>
        </w:rPr>
        <w:t>, по основу уговора о спровођењу јавних радова</w:t>
      </w:r>
      <w:r w:rsidR="00FE47DD" w:rsidRPr="00221577">
        <w:rPr>
          <w:rFonts w:ascii="Arial" w:hAnsi="Arial" w:cs="Arial"/>
          <w:sz w:val="20"/>
          <w:szCs w:val="20"/>
          <w:lang/>
        </w:rPr>
        <w:t>,</w:t>
      </w:r>
      <w:r w:rsidR="000C7552" w:rsidRPr="00221577">
        <w:rPr>
          <w:rFonts w:ascii="Arial" w:hAnsi="Arial" w:cs="Arial"/>
          <w:sz w:val="20"/>
          <w:szCs w:val="20"/>
          <w:lang/>
        </w:rPr>
        <w:t xml:space="preserve"> по јавним конкурсима Националне службе из 2012., 2013. и 2014.</w:t>
      </w:r>
      <w:r w:rsidR="00E75C19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0C7552" w:rsidRPr="00221577">
        <w:rPr>
          <w:rFonts w:ascii="Arial" w:hAnsi="Arial" w:cs="Arial"/>
          <w:sz w:val="20"/>
          <w:szCs w:val="20"/>
          <w:lang/>
        </w:rPr>
        <w:t>године.</w:t>
      </w:r>
      <w:r w:rsidR="00E75C19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0C7552" w:rsidRPr="00221577">
        <w:rPr>
          <w:rFonts w:ascii="Arial" w:hAnsi="Arial" w:cs="Arial"/>
          <w:sz w:val="20"/>
          <w:szCs w:val="20"/>
          <w:lang/>
        </w:rPr>
        <w:t xml:space="preserve">Наведене податке из пријаве за спровођење јавног рада Национална служба ће проверавати увидом у своју евиденцију.    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F2B48" w:rsidRPr="00221577" w:rsidRDefault="00FF4E14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**</w:t>
      </w:r>
      <w:r w:rsidR="00727C4E" w:rsidRPr="00221577">
        <w:rPr>
          <w:rFonts w:ascii="Arial" w:hAnsi="Arial" w:cs="Arial"/>
          <w:sz w:val="20"/>
          <w:szCs w:val="20"/>
          <w:lang/>
        </w:rPr>
        <w:t xml:space="preserve"> Критеријум „Процена важности поднете пријаве за спровођење јавног рада за локално тржиште рада за подручје филијале“ подразумева да је директор филијале</w:t>
      </w:r>
      <w:r w:rsidR="00654F1B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727C4E" w:rsidRPr="00221577">
        <w:rPr>
          <w:rFonts w:ascii="Arial" w:hAnsi="Arial" w:cs="Arial"/>
          <w:sz w:val="20"/>
          <w:szCs w:val="20"/>
          <w:lang/>
        </w:rPr>
        <w:t xml:space="preserve">донео </w:t>
      </w:r>
      <w:r w:rsidR="00E75C19" w:rsidRPr="00221577">
        <w:rPr>
          <w:rFonts w:ascii="Arial" w:hAnsi="Arial" w:cs="Arial"/>
          <w:sz w:val="20"/>
          <w:szCs w:val="20"/>
          <w:lang/>
        </w:rPr>
        <w:t>о</w:t>
      </w:r>
      <w:r w:rsidR="00727C4E" w:rsidRPr="00221577">
        <w:rPr>
          <w:rFonts w:ascii="Arial" w:hAnsi="Arial" w:cs="Arial"/>
          <w:sz w:val="20"/>
          <w:szCs w:val="20"/>
          <w:lang/>
        </w:rPr>
        <w:t>длуку о додатним критеријумима</w:t>
      </w:r>
      <w:r w:rsidR="00B12E7F" w:rsidRPr="00221577">
        <w:rPr>
          <w:rFonts w:ascii="Arial" w:hAnsi="Arial" w:cs="Arial"/>
          <w:sz w:val="20"/>
          <w:szCs w:val="20"/>
          <w:lang/>
        </w:rPr>
        <w:t xml:space="preserve">, која је </w:t>
      </w:r>
      <w:r w:rsidR="00B526B0" w:rsidRPr="00221577">
        <w:rPr>
          <w:rFonts w:ascii="Arial" w:hAnsi="Arial" w:cs="Arial"/>
          <w:sz w:val="20"/>
          <w:szCs w:val="20"/>
          <w:lang/>
        </w:rPr>
        <w:t>истакнут</w:t>
      </w:r>
      <w:r w:rsidR="00B12E7F" w:rsidRPr="00221577">
        <w:rPr>
          <w:rFonts w:ascii="Arial" w:hAnsi="Arial" w:cs="Arial"/>
          <w:sz w:val="20"/>
          <w:szCs w:val="20"/>
          <w:lang/>
        </w:rPr>
        <w:t>а</w:t>
      </w:r>
      <w:r w:rsidR="00B526B0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B12E7F" w:rsidRPr="00221577">
        <w:rPr>
          <w:rFonts w:ascii="Arial" w:hAnsi="Arial" w:cs="Arial"/>
          <w:sz w:val="20"/>
          <w:szCs w:val="20"/>
          <w:lang/>
        </w:rPr>
        <w:t xml:space="preserve">на огласној табли надлежне филијале </w:t>
      </w:r>
      <w:r w:rsidR="00B526B0" w:rsidRPr="00221577">
        <w:rPr>
          <w:rFonts w:ascii="Arial" w:hAnsi="Arial" w:cs="Arial"/>
          <w:sz w:val="20"/>
          <w:szCs w:val="20"/>
          <w:lang/>
        </w:rPr>
        <w:t>уз јавни конкурс</w:t>
      </w:r>
      <w:r w:rsidR="00727C4E" w:rsidRPr="00221577">
        <w:rPr>
          <w:rFonts w:ascii="Arial" w:hAnsi="Arial" w:cs="Arial"/>
          <w:sz w:val="20"/>
          <w:szCs w:val="20"/>
          <w:lang/>
        </w:rPr>
        <w:t>.</w:t>
      </w:r>
      <w:r w:rsidR="005D12FF" w:rsidRPr="00221577">
        <w:rPr>
          <w:rFonts w:ascii="Arial" w:hAnsi="Arial" w:cs="Arial"/>
          <w:sz w:val="20"/>
          <w:szCs w:val="20"/>
          <w:lang/>
        </w:rPr>
        <w:t xml:space="preserve"> На</w:t>
      </w:r>
      <w:r w:rsidR="00B526B0" w:rsidRPr="00221577">
        <w:rPr>
          <w:rFonts w:ascii="Arial" w:hAnsi="Arial" w:cs="Arial"/>
          <w:sz w:val="20"/>
          <w:szCs w:val="20"/>
          <w:lang/>
        </w:rPr>
        <w:t xml:space="preserve"> основу </w:t>
      </w:r>
      <w:r w:rsidR="00E75C19" w:rsidRPr="00221577">
        <w:rPr>
          <w:rFonts w:ascii="Arial" w:hAnsi="Arial" w:cs="Arial"/>
          <w:sz w:val="20"/>
          <w:szCs w:val="20"/>
          <w:lang/>
        </w:rPr>
        <w:t>о</w:t>
      </w:r>
      <w:r w:rsidR="005D12FF" w:rsidRPr="00221577">
        <w:rPr>
          <w:rFonts w:ascii="Arial" w:hAnsi="Arial" w:cs="Arial"/>
          <w:sz w:val="20"/>
          <w:szCs w:val="20"/>
          <w:lang/>
        </w:rPr>
        <w:t>длук</w:t>
      </w:r>
      <w:r w:rsidR="00B526B0" w:rsidRPr="00221577">
        <w:rPr>
          <w:rFonts w:ascii="Arial" w:hAnsi="Arial" w:cs="Arial"/>
          <w:sz w:val="20"/>
          <w:szCs w:val="20"/>
          <w:lang/>
        </w:rPr>
        <w:t>е</w:t>
      </w:r>
      <w:r w:rsidR="005D12FF" w:rsidRPr="00221577">
        <w:rPr>
          <w:rFonts w:ascii="Arial" w:hAnsi="Arial" w:cs="Arial"/>
          <w:sz w:val="20"/>
          <w:szCs w:val="20"/>
          <w:lang/>
        </w:rPr>
        <w:t xml:space="preserve"> је могуће доделити 10</w:t>
      </w:r>
      <w:r w:rsidR="00B526B0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5D12FF" w:rsidRPr="00221577">
        <w:rPr>
          <w:rFonts w:ascii="Arial" w:hAnsi="Arial" w:cs="Arial"/>
          <w:sz w:val="20"/>
          <w:szCs w:val="20"/>
          <w:lang/>
        </w:rPr>
        <w:t>бодова</w:t>
      </w:r>
      <w:r w:rsidR="00E75C19" w:rsidRPr="00221577">
        <w:rPr>
          <w:rFonts w:ascii="Arial" w:hAnsi="Arial" w:cs="Arial"/>
          <w:sz w:val="20"/>
          <w:szCs w:val="20"/>
          <w:lang/>
        </w:rPr>
        <w:t>,</w:t>
      </w:r>
      <w:r w:rsidR="005D12FF" w:rsidRPr="00221577">
        <w:rPr>
          <w:rFonts w:ascii="Arial" w:hAnsi="Arial" w:cs="Arial"/>
          <w:sz w:val="20"/>
          <w:szCs w:val="20"/>
          <w:lang/>
        </w:rPr>
        <w:t xml:space="preserve"> узимајући у обзир следеће критеријуме:</w:t>
      </w:r>
      <w:r w:rsidR="00654F1B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5D12FF" w:rsidRPr="00221577">
        <w:rPr>
          <w:rFonts w:ascii="Arial" w:hAnsi="Arial" w:cs="Arial"/>
          <w:sz w:val="20"/>
          <w:szCs w:val="20"/>
          <w:lang/>
        </w:rPr>
        <w:t>развијеност општине, друштвена корист која се остварује кроз реализацију јавног рада, привредни значај за развој региона</w:t>
      </w:r>
      <w:r w:rsidR="00654F1B" w:rsidRPr="00221577">
        <w:rPr>
          <w:rFonts w:ascii="Arial" w:hAnsi="Arial" w:cs="Arial"/>
          <w:sz w:val="20"/>
          <w:szCs w:val="20"/>
          <w:lang/>
        </w:rPr>
        <w:t xml:space="preserve"> и др</w:t>
      </w:r>
      <w:r w:rsidR="00B526B0" w:rsidRPr="00221577">
        <w:rPr>
          <w:rFonts w:ascii="Arial" w:hAnsi="Arial" w:cs="Arial"/>
          <w:sz w:val="20"/>
          <w:szCs w:val="20"/>
          <w:lang/>
        </w:rPr>
        <w:t>.</w:t>
      </w:r>
      <w:r w:rsidR="005D12FF" w:rsidRPr="00221577">
        <w:rPr>
          <w:rFonts w:ascii="Arial" w:hAnsi="Arial" w:cs="Arial"/>
          <w:sz w:val="20"/>
          <w:szCs w:val="20"/>
          <w:lang/>
        </w:rPr>
        <w:t xml:space="preserve">  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445F6" w:rsidRPr="00221577" w:rsidRDefault="001445F6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Директор филијале Националне службе и по</w:t>
      </w:r>
      <w:r w:rsidR="0020679B" w:rsidRPr="00221577">
        <w:rPr>
          <w:rFonts w:ascii="Arial" w:hAnsi="Arial" w:cs="Arial"/>
          <w:sz w:val="20"/>
          <w:szCs w:val="20"/>
          <w:lang/>
        </w:rPr>
        <w:t>слодавац</w:t>
      </w:r>
      <w:r w:rsidR="00E75C19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20679B" w:rsidRPr="00221577">
        <w:rPr>
          <w:rFonts w:ascii="Arial" w:hAnsi="Arial" w:cs="Arial"/>
          <w:sz w:val="20"/>
          <w:szCs w:val="20"/>
          <w:lang/>
        </w:rPr>
        <w:t>-</w:t>
      </w:r>
      <w:r w:rsidR="00E75C19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20679B" w:rsidRPr="00221577">
        <w:rPr>
          <w:rFonts w:ascii="Arial" w:hAnsi="Arial" w:cs="Arial"/>
          <w:sz w:val="20"/>
          <w:szCs w:val="20"/>
          <w:lang/>
        </w:rPr>
        <w:t xml:space="preserve">извођач јавног рада </w:t>
      </w:r>
      <w:r w:rsidRPr="00221577">
        <w:rPr>
          <w:rFonts w:ascii="Arial" w:hAnsi="Arial" w:cs="Arial"/>
          <w:sz w:val="20"/>
          <w:szCs w:val="20"/>
          <w:lang/>
        </w:rPr>
        <w:t xml:space="preserve">закључују уговор о спровођењу јавног рада, којим се 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ближе </w:t>
      </w:r>
      <w:r w:rsidRPr="00221577">
        <w:rPr>
          <w:rFonts w:ascii="Arial" w:hAnsi="Arial" w:cs="Arial"/>
          <w:sz w:val="20"/>
          <w:szCs w:val="20"/>
          <w:lang/>
        </w:rPr>
        <w:t>уређују међусобна права и обавезе.</w:t>
      </w:r>
      <w:r w:rsidR="007535A3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 xml:space="preserve">Рок за закључивање уговора о спровођењу јавног рада је </w:t>
      </w:r>
      <w:r w:rsidR="00B526B0" w:rsidRPr="00221577">
        <w:rPr>
          <w:rFonts w:ascii="Arial" w:hAnsi="Arial" w:cs="Arial"/>
          <w:sz w:val="20"/>
          <w:szCs w:val="20"/>
          <w:lang/>
        </w:rPr>
        <w:t>2</w:t>
      </w:r>
      <w:r w:rsidRPr="00221577">
        <w:rPr>
          <w:rFonts w:ascii="Arial" w:hAnsi="Arial" w:cs="Arial"/>
          <w:sz w:val="20"/>
          <w:szCs w:val="20"/>
          <w:lang/>
        </w:rPr>
        <w:t xml:space="preserve">0 дана од дана доношења Одлуке о одобравању </w:t>
      </w:r>
      <w:r w:rsidR="007C3B84" w:rsidRPr="00221577">
        <w:rPr>
          <w:rFonts w:ascii="Arial" w:hAnsi="Arial" w:cs="Arial"/>
          <w:sz w:val="20"/>
          <w:szCs w:val="20"/>
          <w:lang/>
        </w:rPr>
        <w:t xml:space="preserve">средстава за </w:t>
      </w:r>
      <w:r w:rsidRPr="00221577">
        <w:rPr>
          <w:rFonts w:ascii="Arial" w:hAnsi="Arial" w:cs="Arial"/>
          <w:sz w:val="20"/>
          <w:szCs w:val="20"/>
          <w:lang/>
        </w:rPr>
        <w:t>спровођењ</w:t>
      </w:r>
      <w:r w:rsidR="007C3B84" w:rsidRPr="00221577">
        <w:rPr>
          <w:rFonts w:ascii="Arial" w:hAnsi="Arial" w:cs="Arial"/>
          <w:sz w:val="20"/>
          <w:szCs w:val="20"/>
          <w:lang/>
        </w:rPr>
        <w:t>е</w:t>
      </w:r>
      <w:r w:rsidRPr="00221577">
        <w:rPr>
          <w:rFonts w:ascii="Arial" w:hAnsi="Arial" w:cs="Arial"/>
          <w:sz w:val="20"/>
          <w:szCs w:val="20"/>
          <w:lang/>
        </w:rPr>
        <w:t xml:space="preserve"> јавних радова</w:t>
      </w:r>
      <w:r w:rsidR="000B1E32" w:rsidRPr="00221577">
        <w:rPr>
          <w:rFonts w:ascii="Arial" w:hAnsi="Arial" w:cs="Arial"/>
          <w:sz w:val="20"/>
          <w:szCs w:val="20"/>
          <w:lang/>
        </w:rPr>
        <w:t xml:space="preserve"> и Одлуке о одобравању средстава за спровођењ</w:t>
      </w:r>
      <w:r w:rsidR="00AC59A3" w:rsidRPr="00221577">
        <w:rPr>
          <w:rFonts w:ascii="Arial" w:hAnsi="Arial" w:cs="Arial"/>
          <w:sz w:val="20"/>
          <w:szCs w:val="20"/>
          <w:lang/>
        </w:rPr>
        <w:t>е</w:t>
      </w:r>
      <w:r w:rsidR="000B1E32" w:rsidRPr="00221577">
        <w:rPr>
          <w:rFonts w:ascii="Arial" w:hAnsi="Arial" w:cs="Arial"/>
          <w:sz w:val="20"/>
          <w:szCs w:val="20"/>
          <w:lang/>
        </w:rPr>
        <w:t xml:space="preserve"> јавних радова за особе са инвалидитетом.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1445F6" w:rsidP="00E75C1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VI</w:t>
      </w:r>
      <w:r w:rsidR="001B7B17" w:rsidRPr="00221577">
        <w:rPr>
          <w:rFonts w:ascii="Arial" w:hAnsi="Arial" w:cs="Arial"/>
          <w:b/>
          <w:sz w:val="20"/>
          <w:szCs w:val="20"/>
          <w:lang/>
        </w:rPr>
        <w:t xml:space="preserve"> ЗАКЉУЧИВАЊЕ УГОВОРА</w:t>
      </w:r>
    </w:p>
    <w:p w:rsidR="005C0C27" w:rsidRPr="00221577" w:rsidRDefault="005C0C2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Послодавац - извођач јавног рада је дужан да након донете Одлуке о одобравању средстава за спровођење јавних радова и Одлуке о одобравању средстава за спровођењ</w:t>
      </w:r>
      <w:r w:rsidR="00AC59A3" w:rsidRPr="00221577">
        <w:rPr>
          <w:rFonts w:ascii="Arial" w:hAnsi="Arial" w:cs="Arial"/>
          <w:sz w:val="20"/>
          <w:szCs w:val="20"/>
          <w:lang/>
        </w:rPr>
        <w:t>е</w:t>
      </w:r>
      <w:r w:rsidRPr="00221577">
        <w:rPr>
          <w:rFonts w:ascii="Arial" w:hAnsi="Arial" w:cs="Arial"/>
          <w:sz w:val="20"/>
          <w:szCs w:val="20"/>
          <w:lang/>
        </w:rPr>
        <w:t xml:space="preserve"> јавних радова за особе са инвалидитетом радно ангажује лица са евиденције незапослених, чију је селекцију извршила Национална служба, у сарадњи са послодавцем.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5C0C27" w:rsidRPr="00221577" w:rsidRDefault="005C0C2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Датум ангажовања лица </w:t>
      </w:r>
      <w:r w:rsidR="004F2B48" w:rsidRPr="00221577">
        <w:rPr>
          <w:rFonts w:ascii="Arial" w:hAnsi="Arial" w:cs="Arial"/>
          <w:sz w:val="20"/>
          <w:szCs w:val="20"/>
          <w:lang/>
        </w:rPr>
        <w:t>са којим је закључен уговор о</w:t>
      </w:r>
      <w:r w:rsidRPr="00221577">
        <w:rPr>
          <w:rFonts w:ascii="Arial" w:hAnsi="Arial" w:cs="Arial"/>
          <w:sz w:val="20"/>
          <w:szCs w:val="20"/>
          <w:lang/>
        </w:rPr>
        <w:t xml:space="preserve"> привременим и повременим пословима не може бити пре датума закључења уговора о спровођењу јавног рада, нити након </w:t>
      </w:r>
      <w:r w:rsidR="00B526B0" w:rsidRPr="00221577">
        <w:rPr>
          <w:rFonts w:ascii="Arial" w:hAnsi="Arial" w:cs="Arial"/>
          <w:sz w:val="20"/>
          <w:szCs w:val="20"/>
          <w:lang/>
        </w:rPr>
        <w:t>4</w:t>
      </w:r>
      <w:r w:rsidRPr="00221577">
        <w:rPr>
          <w:rFonts w:ascii="Arial" w:hAnsi="Arial" w:cs="Arial"/>
          <w:sz w:val="20"/>
          <w:szCs w:val="20"/>
          <w:lang/>
        </w:rPr>
        <w:t>0 дана од дана доношења Одлуке о одобравању средстава за спровођење јавних радова и Одлуке о одобравању средстава за спровођењ</w:t>
      </w:r>
      <w:r w:rsidR="00AC59A3" w:rsidRPr="00221577">
        <w:rPr>
          <w:rFonts w:ascii="Arial" w:hAnsi="Arial" w:cs="Arial"/>
          <w:sz w:val="20"/>
          <w:szCs w:val="20"/>
          <w:lang/>
        </w:rPr>
        <w:t>е</w:t>
      </w:r>
      <w:r w:rsidRPr="00221577">
        <w:rPr>
          <w:rFonts w:ascii="Arial" w:hAnsi="Arial" w:cs="Arial"/>
          <w:sz w:val="20"/>
          <w:szCs w:val="20"/>
          <w:lang/>
        </w:rPr>
        <w:t xml:space="preserve"> јавних радова за особе са инвалидитетом. 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1B7B17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Документација за закључивање уговора</w:t>
      </w:r>
      <w:r w:rsidR="004F2B48" w:rsidRPr="00221577">
        <w:rPr>
          <w:rFonts w:ascii="Arial" w:hAnsi="Arial" w:cs="Arial"/>
          <w:b/>
          <w:sz w:val="20"/>
          <w:szCs w:val="20"/>
          <w:lang/>
        </w:rPr>
        <w:t xml:space="preserve"> о спровођењу јавног рада</w:t>
      </w:r>
      <w:r w:rsidRPr="00221577">
        <w:rPr>
          <w:rFonts w:ascii="Arial" w:hAnsi="Arial" w:cs="Arial"/>
          <w:b/>
          <w:sz w:val="20"/>
          <w:szCs w:val="20"/>
          <w:lang/>
        </w:rPr>
        <w:t>:</w:t>
      </w:r>
    </w:p>
    <w:p w:rsidR="00C41F7B" w:rsidRPr="00221577" w:rsidRDefault="00B52237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уговори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D03C95" w:rsidRPr="00221577">
        <w:rPr>
          <w:rFonts w:ascii="Arial" w:hAnsi="Arial" w:cs="Arial"/>
          <w:sz w:val="20"/>
          <w:szCs w:val="20"/>
          <w:lang/>
        </w:rPr>
        <w:t xml:space="preserve">о привременим и повременим пословима </w:t>
      </w:r>
      <w:r w:rsidRPr="00221577">
        <w:rPr>
          <w:rFonts w:ascii="Arial" w:hAnsi="Arial" w:cs="Arial"/>
          <w:sz w:val="20"/>
          <w:szCs w:val="20"/>
          <w:lang/>
        </w:rPr>
        <w:t xml:space="preserve">са незапосленим </w:t>
      </w:r>
      <w:r w:rsidR="007E7045" w:rsidRPr="00221577">
        <w:rPr>
          <w:rFonts w:ascii="Arial" w:hAnsi="Arial" w:cs="Arial"/>
          <w:sz w:val="20"/>
          <w:szCs w:val="20"/>
          <w:lang/>
        </w:rPr>
        <w:t>лицима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, као доказ о </w:t>
      </w:r>
      <w:r w:rsidR="0023164B" w:rsidRPr="00221577">
        <w:rPr>
          <w:rFonts w:ascii="Arial" w:hAnsi="Arial" w:cs="Arial"/>
          <w:sz w:val="20"/>
          <w:szCs w:val="20"/>
          <w:lang/>
        </w:rPr>
        <w:t xml:space="preserve">ангажовању </w:t>
      </w:r>
      <w:r w:rsidR="00CF73A1" w:rsidRPr="00221577">
        <w:rPr>
          <w:rFonts w:ascii="Arial" w:hAnsi="Arial" w:cs="Arial"/>
          <w:sz w:val="20"/>
          <w:szCs w:val="20"/>
          <w:lang/>
        </w:rPr>
        <w:t>лица на јавном раду</w:t>
      </w:r>
      <w:r w:rsidR="00E75C19" w:rsidRPr="00221577">
        <w:rPr>
          <w:rFonts w:ascii="Arial" w:hAnsi="Arial" w:cs="Arial"/>
          <w:sz w:val="20"/>
          <w:szCs w:val="20"/>
          <w:lang/>
        </w:rPr>
        <w:t>;</w:t>
      </w:r>
    </w:p>
    <w:p w:rsidR="00611EE9" w:rsidRPr="00221577" w:rsidRDefault="00611EE9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921184" w:rsidRPr="00221577" w:rsidRDefault="00921184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спецификација средстава/материјала за рад</w:t>
      </w:r>
      <w:r w:rsidR="00AC59A3" w:rsidRPr="00221577">
        <w:rPr>
          <w:rFonts w:ascii="Arial" w:hAnsi="Arial" w:cs="Arial"/>
          <w:sz w:val="20"/>
          <w:szCs w:val="20"/>
          <w:lang/>
        </w:rPr>
        <w:t>,</w:t>
      </w:r>
      <w:r w:rsidRPr="00221577">
        <w:rPr>
          <w:rFonts w:ascii="Arial" w:hAnsi="Arial" w:cs="Arial"/>
          <w:sz w:val="20"/>
          <w:szCs w:val="20"/>
          <w:lang/>
        </w:rPr>
        <w:t xml:space="preserve"> у складу са одобреним средствима за трошкове спровођења јавног рада;</w:t>
      </w:r>
    </w:p>
    <w:p w:rsidR="007535A3" w:rsidRPr="00221577" w:rsidRDefault="007535A3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потврда банке о отвореном наменском рачуну и картон депонованих потписа</w:t>
      </w:r>
      <w:r w:rsidR="006E495F" w:rsidRPr="00221577">
        <w:rPr>
          <w:rFonts w:ascii="Arial" w:hAnsi="Arial" w:cs="Arial"/>
          <w:sz w:val="20"/>
          <w:szCs w:val="20"/>
          <w:lang/>
        </w:rPr>
        <w:t xml:space="preserve"> наменског рачуна</w:t>
      </w:r>
      <w:r w:rsidR="00473716" w:rsidRPr="00221577">
        <w:rPr>
          <w:rFonts w:ascii="Arial" w:hAnsi="Arial" w:cs="Arial"/>
          <w:sz w:val="20"/>
          <w:szCs w:val="20"/>
          <w:lang/>
        </w:rPr>
        <w:t>, важећих у моменту пријема средстава обезбеђења и дава</w:t>
      </w:r>
      <w:r w:rsidR="00E57E11" w:rsidRPr="00221577">
        <w:rPr>
          <w:rFonts w:ascii="Arial" w:hAnsi="Arial" w:cs="Arial"/>
          <w:sz w:val="20"/>
          <w:szCs w:val="20"/>
          <w:lang/>
        </w:rPr>
        <w:t>њ</w:t>
      </w:r>
      <w:r w:rsidR="00473716" w:rsidRPr="00221577">
        <w:rPr>
          <w:rFonts w:ascii="Arial" w:hAnsi="Arial" w:cs="Arial"/>
          <w:sz w:val="20"/>
          <w:szCs w:val="20"/>
          <w:lang/>
        </w:rPr>
        <w:t>а меничног овлашћења;</w:t>
      </w:r>
    </w:p>
    <w:p w:rsidR="007535A3" w:rsidRPr="00221577" w:rsidRDefault="001B7B17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средств</w:t>
      </w:r>
      <w:r w:rsidR="00A40C07" w:rsidRPr="00221577">
        <w:rPr>
          <w:rFonts w:ascii="Arial" w:hAnsi="Arial" w:cs="Arial"/>
          <w:sz w:val="20"/>
          <w:szCs w:val="20"/>
          <w:lang/>
        </w:rPr>
        <w:t>о обезбеђења уговорних обавеза</w:t>
      </w:r>
      <w:r w:rsidR="009A6D3E" w:rsidRPr="00221577">
        <w:rPr>
          <w:rFonts w:ascii="Arial" w:hAnsi="Arial" w:cs="Arial"/>
          <w:sz w:val="20"/>
          <w:szCs w:val="20"/>
          <w:lang/>
        </w:rPr>
        <w:t>;</w:t>
      </w:r>
      <w:r w:rsidR="007535A3" w:rsidRPr="00221577">
        <w:rPr>
          <w:rFonts w:ascii="Arial" w:hAnsi="Arial" w:cs="Arial"/>
          <w:sz w:val="20"/>
          <w:szCs w:val="20"/>
          <w:lang/>
        </w:rPr>
        <w:t xml:space="preserve"> </w:t>
      </w:r>
    </w:p>
    <w:p w:rsidR="00473716" w:rsidRPr="00221577" w:rsidRDefault="00473716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потврда о пријему </w:t>
      </w:r>
      <w:r w:rsidR="00AC59A3" w:rsidRPr="00221577">
        <w:rPr>
          <w:rFonts w:ascii="Arial" w:hAnsi="Arial" w:cs="Arial"/>
          <w:sz w:val="20"/>
          <w:szCs w:val="20"/>
          <w:lang/>
        </w:rPr>
        <w:t>з</w:t>
      </w:r>
      <w:r w:rsidRPr="00221577">
        <w:rPr>
          <w:rFonts w:ascii="Arial" w:hAnsi="Arial" w:cs="Arial"/>
          <w:sz w:val="20"/>
          <w:szCs w:val="20"/>
          <w:lang/>
        </w:rPr>
        <w:t>ахтева за регистрацију менице (правно лице);</w:t>
      </w:r>
    </w:p>
    <w:p w:rsidR="00473716" w:rsidRPr="00221577" w:rsidRDefault="00473716" w:rsidP="00E75C1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фотокопија/очитана лична карта корисника средстава/жиранта.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73716" w:rsidRPr="00221577" w:rsidRDefault="00473716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У циљу закључења уговора</w:t>
      </w:r>
      <w:r w:rsidR="00AC59A3" w:rsidRPr="00221577">
        <w:rPr>
          <w:rFonts w:ascii="Arial" w:hAnsi="Arial" w:cs="Arial"/>
          <w:b/>
          <w:sz w:val="20"/>
          <w:szCs w:val="20"/>
          <w:lang/>
        </w:rPr>
        <w:t>,</w:t>
      </w:r>
      <w:r w:rsidRPr="00221577">
        <w:rPr>
          <w:rFonts w:ascii="Arial" w:hAnsi="Arial" w:cs="Arial"/>
          <w:b/>
          <w:sz w:val="20"/>
          <w:szCs w:val="20"/>
          <w:lang/>
        </w:rPr>
        <w:t xml:space="preserve"> </w:t>
      </w:r>
      <w:r w:rsidR="00186E7A" w:rsidRPr="00221577">
        <w:rPr>
          <w:rFonts w:ascii="Arial" w:hAnsi="Arial" w:cs="Arial"/>
          <w:b/>
          <w:sz w:val="20"/>
          <w:szCs w:val="20"/>
          <w:lang/>
        </w:rPr>
        <w:t xml:space="preserve">послодавац - извођач јавног рада </w:t>
      </w:r>
      <w:r w:rsidRPr="00221577">
        <w:rPr>
          <w:rFonts w:ascii="Arial" w:hAnsi="Arial" w:cs="Arial"/>
          <w:b/>
          <w:sz w:val="20"/>
          <w:szCs w:val="20"/>
          <w:lang/>
        </w:rPr>
        <w:t>је у обавези да достави и одговарајућа средства обезбеђења уговорних обавеза:</w:t>
      </w:r>
    </w:p>
    <w:p w:rsidR="00E75C19" w:rsidRPr="00221577" w:rsidRDefault="00E75C19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F14263" w:rsidRDefault="00F14263" w:rsidP="00A128C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</w:p>
    <w:p w:rsidR="00473716" w:rsidRPr="00221577" w:rsidRDefault="00A128C8" w:rsidP="00A128C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lastRenderedPageBreak/>
        <w:t xml:space="preserve">1. </w:t>
      </w:r>
      <w:r w:rsidR="00473716" w:rsidRPr="00221577">
        <w:rPr>
          <w:rFonts w:ascii="Arial" w:hAnsi="Arial" w:cs="Arial"/>
          <w:b/>
          <w:sz w:val="20"/>
          <w:szCs w:val="20"/>
          <w:lang/>
        </w:rPr>
        <w:t>ЗА ПРЕДУЗЕТНИК</w:t>
      </w:r>
      <w:r w:rsidR="001D6981" w:rsidRPr="00221577">
        <w:rPr>
          <w:rFonts w:ascii="Arial" w:hAnsi="Arial" w:cs="Arial"/>
          <w:b/>
          <w:sz w:val="20"/>
          <w:szCs w:val="20"/>
          <w:lang/>
        </w:rPr>
        <w:t>А</w:t>
      </w:r>
      <w:r w:rsidRPr="00221577">
        <w:rPr>
          <w:rFonts w:ascii="Arial" w:hAnsi="Arial" w:cs="Arial"/>
          <w:b/>
          <w:sz w:val="20"/>
          <w:szCs w:val="20"/>
          <w:lang/>
        </w:rPr>
        <w:t>:</w:t>
      </w: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- з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а одобрена средства у износу до 600.000,00 динара - две истоветне бланко трасиране менице корисника средстава са два жиранта, </w:t>
      </w:r>
      <w:r w:rsidR="009C0201" w:rsidRPr="00221577">
        <w:rPr>
          <w:rFonts w:ascii="Arial" w:hAnsi="Arial" w:cs="Arial"/>
          <w:sz w:val="20"/>
          <w:szCs w:val="20"/>
          <w:lang/>
        </w:rPr>
        <w:t>овера података за жиранта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 и менично овлашћење;</w:t>
      </w: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- з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а одобрена средства у износу од 600.001,00 динара и више </w:t>
      </w:r>
      <w:r w:rsidRPr="00221577">
        <w:rPr>
          <w:rFonts w:ascii="Arial" w:hAnsi="Arial" w:cs="Arial"/>
          <w:sz w:val="20"/>
          <w:szCs w:val="20"/>
          <w:lang/>
        </w:rPr>
        <w:t>-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 гаранција банке у вредности одобрених средстава увећаних за</w:t>
      </w:r>
      <w:r w:rsidR="00C73EAF" w:rsidRPr="00221577">
        <w:rPr>
          <w:rFonts w:ascii="Arial" w:hAnsi="Arial" w:cs="Arial"/>
          <w:sz w:val="20"/>
          <w:szCs w:val="20"/>
          <w:lang/>
        </w:rPr>
        <w:t xml:space="preserve"> 50</w:t>
      </w:r>
      <w:r w:rsidR="00473716" w:rsidRPr="00221577">
        <w:rPr>
          <w:rFonts w:ascii="Arial" w:hAnsi="Arial" w:cs="Arial"/>
          <w:sz w:val="20"/>
          <w:szCs w:val="20"/>
          <w:lang/>
        </w:rPr>
        <w:t>%</w:t>
      </w:r>
      <w:r w:rsidRPr="00221577">
        <w:rPr>
          <w:rFonts w:ascii="Arial" w:hAnsi="Arial" w:cs="Arial"/>
          <w:sz w:val="20"/>
          <w:szCs w:val="20"/>
          <w:lang/>
        </w:rPr>
        <w:t>,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 са роком важења од</w:t>
      </w:r>
      <w:r w:rsidR="00C73EAF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4F6D3D" w:rsidRPr="00221577">
        <w:rPr>
          <w:rFonts w:ascii="Arial" w:hAnsi="Arial" w:cs="Arial"/>
          <w:sz w:val="20"/>
          <w:szCs w:val="20"/>
          <w:lang/>
        </w:rPr>
        <w:t xml:space="preserve">9 </w:t>
      </w:r>
      <w:r w:rsidR="00473716" w:rsidRPr="00221577">
        <w:rPr>
          <w:rFonts w:ascii="Arial" w:hAnsi="Arial" w:cs="Arial"/>
          <w:sz w:val="20"/>
          <w:szCs w:val="20"/>
          <w:lang/>
        </w:rPr>
        <w:t>месе</w:t>
      </w:r>
      <w:r w:rsidR="00C73EAF" w:rsidRPr="00221577">
        <w:rPr>
          <w:rFonts w:ascii="Arial" w:hAnsi="Arial" w:cs="Arial"/>
          <w:sz w:val="20"/>
          <w:szCs w:val="20"/>
          <w:lang/>
        </w:rPr>
        <w:t>ц</w:t>
      </w:r>
      <w:r w:rsidR="00473716" w:rsidRPr="00221577">
        <w:rPr>
          <w:rFonts w:ascii="Arial" w:hAnsi="Arial" w:cs="Arial"/>
          <w:sz w:val="20"/>
          <w:szCs w:val="20"/>
          <w:lang/>
        </w:rPr>
        <w:t>и од дана издавања.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 xml:space="preserve">2. </w:t>
      </w:r>
      <w:r w:rsidR="00473716" w:rsidRPr="00221577">
        <w:rPr>
          <w:rFonts w:ascii="Arial" w:hAnsi="Arial" w:cs="Arial"/>
          <w:b/>
          <w:sz w:val="20"/>
          <w:szCs w:val="20"/>
          <w:lang/>
        </w:rPr>
        <w:t>ЗА ПРАВНО ЛИЦЕ</w:t>
      </w:r>
      <w:r w:rsidRPr="00221577">
        <w:rPr>
          <w:rFonts w:ascii="Arial" w:hAnsi="Arial" w:cs="Arial"/>
          <w:b/>
          <w:sz w:val="20"/>
          <w:szCs w:val="20"/>
          <w:lang/>
        </w:rPr>
        <w:t>:</w:t>
      </w: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- з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а одобрена средства у износу до 600.000,00 динанра </w:t>
      </w: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473716" w:rsidRPr="00221577">
        <w:rPr>
          <w:rFonts w:ascii="Arial" w:hAnsi="Arial" w:cs="Arial"/>
          <w:sz w:val="20"/>
          <w:szCs w:val="20"/>
          <w:lang/>
        </w:rPr>
        <w:t>две истоветне бланко соло менице са меничним овлашћењима;</w:t>
      </w: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- з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а одобрена средства у износу од 600.001,00 динара и више </w:t>
      </w:r>
      <w:r w:rsidRPr="00221577">
        <w:rPr>
          <w:rFonts w:ascii="Arial" w:hAnsi="Arial" w:cs="Arial"/>
          <w:sz w:val="20"/>
          <w:szCs w:val="20"/>
          <w:lang/>
        </w:rPr>
        <w:t>-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 гаранција банке у вредности одобрених средстава увећаних за </w:t>
      </w:r>
      <w:r w:rsidR="00A26005" w:rsidRPr="00221577">
        <w:rPr>
          <w:rFonts w:ascii="Arial" w:hAnsi="Arial" w:cs="Arial"/>
          <w:sz w:val="20"/>
          <w:szCs w:val="20"/>
          <w:lang/>
        </w:rPr>
        <w:t>50</w:t>
      </w:r>
      <w:r w:rsidR="00473716" w:rsidRPr="00221577">
        <w:rPr>
          <w:rFonts w:ascii="Arial" w:hAnsi="Arial" w:cs="Arial"/>
          <w:sz w:val="20"/>
          <w:szCs w:val="20"/>
          <w:lang/>
        </w:rPr>
        <w:t>%</w:t>
      </w:r>
      <w:r w:rsidRPr="00221577">
        <w:rPr>
          <w:rFonts w:ascii="Arial" w:hAnsi="Arial" w:cs="Arial"/>
          <w:sz w:val="20"/>
          <w:szCs w:val="20"/>
          <w:lang/>
        </w:rPr>
        <w:t>,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 са роком важења од</w:t>
      </w:r>
      <w:r w:rsidR="00A26005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4F6D3D" w:rsidRPr="00221577">
        <w:rPr>
          <w:rFonts w:ascii="Arial" w:hAnsi="Arial" w:cs="Arial"/>
          <w:sz w:val="20"/>
          <w:szCs w:val="20"/>
          <w:lang/>
        </w:rPr>
        <w:t>9</w:t>
      </w:r>
      <w:r w:rsidR="00A26005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473716" w:rsidRPr="00221577">
        <w:rPr>
          <w:rFonts w:ascii="Arial" w:hAnsi="Arial" w:cs="Arial"/>
          <w:sz w:val="20"/>
          <w:szCs w:val="20"/>
          <w:lang/>
        </w:rPr>
        <w:t>месеци од дана издавања.</w:t>
      </w:r>
    </w:p>
    <w:p w:rsidR="00AC59A3" w:rsidRPr="00221577" w:rsidRDefault="00AC59A3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 xml:space="preserve">3. </w:t>
      </w:r>
      <w:r w:rsidR="00473716" w:rsidRPr="00221577">
        <w:rPr>
          <w:rFonts w:ascii="Arial" w:hAnsi="Arial" w:cs="Arial"/>
          <w:b/>
          <w:sz w:val="20"/>
          <w:szCs w:val="20"/>
          <w:lang/>
        </w:rPr>
        <w:t>ЗА КОРИСНИКЕ БУЏЕТСКИХ СРЕДСТАВА</w:t>
      </w:r>
      <w:r w:rsidR="009A6D3E" w:rsidRPr="00221577">
        <w:rPr>
          <w:rFonts w:ascii="Arial" w:hAnsi="Arial" w:cs="Arial"/>
          <w:b/>
          <w:sz w:val="20"/>
          <w:szCs w:val="20"/>
          <w:lang/>
        </w:rPr>
        <w:t>:</w:t>
      </w:r>
    </w:p>
    <w:p w:rsidR="0047371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- и</w:t>
      </w:r>
      <w:r w:rsidR="00473716" w:rsidRPr="00221577">
        <w:rPr>
          <w:rFonts w:ascii="Arial" w:hAnsi="Arial" w:cs="Arial"/>
          <w:sz w:val="20"/>
          <w:szCs w:val="20"/>
          <w:lang/>
        </w:rPr>
        <w:t>зјава одговорног лица да су обезбеђени сви предуслови за реализацију пројекта</w:t>
      </w:r>
      <w:r w:rsidR="009A6D3E" w:rsidRPr="00221577">
        <w:rPr>
          <w:rFonts w:ascii="Arial" w:hAnsi="Arial" w:cs="Arial"/>
          <w:sz w:val="20"/>
          <w:szCs w:val="20"/>
          <w:lang/>
        </w:rPr>
        <w:t>,</w:t>
      </w:r>
      <w:r w:rsidR="00413214" w:rsidRPr="00221577">
        <w:rPr>
          <w:rFonts w:ascii="Arial" w:hAnsi="Arial" w:cs="Arial"/>
          <w:sz w:val="20"/>
          <w:szCs w:val="20"/>
          <w:lang/>
        </w:rPr>
        <w:t xml:space="preserve"> уз изјаву да није у могућности да приложи меницу.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73716" w:rsidRPr="00221577" w:rsidRDefault="00473716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Жирант може бити свако пословно способно физичко лице не старије од 65 година, које има редовна месечна примања на име зараде или пензије, независно од висине примања, као и физичко лице које обавља самосталну делатност</w:t>
      </w:r>
      <w:r w:rsidR="00186E7A" w:rsidRPr="00221577">
        <w:rPr>
          <w:rFonts w:ascii="Arial" w:hAnsi="Arial" w:cs="Arial"/>
          <w:sz w:val="20"/>
          <w:szCs w:val="20"/>
          <w:lang/>
        </w:rPr>
        <w:t xml:space="preserve"> (предузетник)</w:t>
      </w:r>
      <w:r w:rsidR="009A6D3E" w:rsidRPr="00221577">
        <w:rPr>
          <w:rFonts w:ascii="Arial" w:hAnsi="Arial" w:cs="Arial"/>
          <w:sz w:val="20"/>
          <w:szCs w:val="20"/>
          <w:lang/>
        </w:rPr>
        <w:t>,</w:t>
      </w:r>
      <w:r w:rsidR="00186E7A" w:rsidRPr="00221577">
        <w:rPr>
          <w:rFonts w:ascii="Arial" w:hAnsi="Arial" w:cs="Arial"/>
          <w:sz w:val="20"/>
          <w:szCs w:val="20"/>
          <w:lang/>
        </w:rPr>
        <w:t xml:space="preserve"> односно лице ко</w:t>
      </w:r>
      <w:r w:rsidR="009A6D3E" w:rsidRPr="00221577">
        <w:rPr>
          <w:rFonts w:ascii="Arial" w:hAnsi="Arial" w:cs="Arial"/>
          <w:sz w:val="20"/>
          <w:szCs w:val="20"/>
          <w:lang/>
        </w:rPr>
        <w:t>ј</w:t>
      </w:r>
      <w:r w:rsidR="00186E7A" w:rsidRPr="00221577">
        <w:rPr>
          <w:rFonts w:ascii="Arial" w:hAnsi="Arial" w:cs="Arial"/>
          <w:sz w:val="20"/>
          <w:szCs w:val="20"/>
          <w:lang/>
        </w:rPr>
        <w:t>е самостално обавља делатност у складу са посебним законом (нпр.</w:t>
      </w:r>
      <w:r w:rsidR="007F3D48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186E7A" w:rsidRPr="00221577">
        <w:rPr>
          <w:rFonts w:ascii="Arial" w:hAnsi="Arial" w:cs="Arial"/>
          <w:sz w:val="20"/>
          <w:szCs w:val="20"/>
          <w:lang/>
        </w:rPr>
        <w:t>адвокат, нотар, приватни извршитељ и сл.)</w:t>
      </w:r>
      <w:r w:rsidRPr="00221577">
        <w:rPr>
          <w:rFonts w:ascii="Arial" w:hAnsi="Arial" w:cs="Arial"/>
          <w:sz w:val="20"/>
          <w:szCs w:val="20"/>
          <w:lang/>
        </w:rPr>
        <w:t>.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473716" w:rsidRPr="00221577" w:rsidRDefault="007F3D4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Ако </w:t>
      </w:r>
      <w:r w:rsidR="00473716" w:rsidRPr="00221577">
        <w:rPr>
          <w:rFonts w:ascii="Arial" w:hAnsi="Arial" w:cs="Arial"/>
          <w:sz w:val="20"/>
          <w:szCs w:val="20"/>
          <w:lang/>
        </w:rPr>
        <w:t>су послодавцу одобрена средства по више поднетих захтева по ист</w:t>
      </w:r>
      <w:r w:rsidRPr="00221577">
        <w:rPr>
          <w:rFonts w:ascii="Arial" w:hAnsi="Arial" w:cs="Arial"/>
          <w:sz w:val="20"/>
          <w:szCs w:val="20"/>
          <w:lang/>
        </w:rPr>
        <w:t>о</w:t>
      </w:r>
      <w:r w:rsidR="00473716" w:rsidRPr="00221577">
        <w:rPr>
          <w:rFonts w:ascii="Arial" w:hAnsi="Arial" w:cs="Arial"/>
          <w:sz w:val="20"/>
          <w:szCs w:val="20"/>
          <w:lang/>
        </w:rPr>
        <w:t>м или различитим програмима и мерама активне политике запошљавања</w:t>
      </w:r>
      <w:r w:rsidRPr="00221577">
        <w:rPr>
          <w:rFonts w:ascii="Arial" w:hAnsi="Arial" w:cs="Arial"/>
          <w:sz w:val="20"/>
          <w:szCs w:val="20"/>
          <w:lang/>
        </w:rPr>
        <w:t>,</w:t>
      </w:r>
      <w:r w:rsidR="00473716" w:rsidRPr="00221577">
        <w:rPr>
          <w:rFonts w:ascii="Arial" w:hAnsi="Arial" w:cs="Arial"/>
          <w:sz w:val="20"/>
          <w:szCs w:val="20"/>
          <w:lang/>
        </w:rPr>
        <w:t xml:space="preserve"> послодавац је у обавези да достави одговарајуће средство обезбеђења које одговара збиру укупно одобрених средстава.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B7B17" w:rsidRPr="00221577" w:rsidRDefault="00A40C07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Почетком спровођења јавног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рада сматра се датум пријаве на осигу</w:t>
      </w:r>
      <w:r w:rsidR="00B52237" w:rsidRPr="00221577">
        <w:rPr>
          <w:rFonts w:ascii="Arial" w:hAnsi="Arial" w:cs="Arial"/>
          <w:sz w:val="20"/>
          <w:szCs w:val="20"/>
          <w:lang/>
        </w:rPr>
        <w:t>рање</w:t>
      </w:r>
      <w:r w:rsidR="00A64942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1D0606" w:rsidRPr="00221577">
        <w:rPr>
          <w:rFonts w:ascii="Arial" w:hAnsi="Arial" w:cs="Arial"/>
          <w:sz w:val="20"/>
          <w:szCs w:val="20"/>
          <w:lang/>
        </w:rPr>
        <w:t>првог лица ангажованог на јавном раду</w:t>
      </w:r>
      <w:r w:rsidR="00186E7A" w:rsidRPr="00221577">
        <w:rPr>
          <w:rFonts w:ascii="Arial" w:hAnsi="Arial" w:cs="Arial"/>
          <w:sz w:val="20"/>
          <w:szCs w:val="20"/>
          <w:lang/>
        </w:rPr>
        <w:t>.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</w:t>
      </w:r>
    </w:p>
    <w:p w:rsidR="00A128C8" w:rsidRPr="00221577" w:rsidRDefault="00A128C8" w:rsidP="00A128C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</w:p>
    <w:p w:rsidR="001B7B17" w:rsidRPr="00221577" w:rsidRDefault="001B7B17" w:rsidP="00A128C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VII ОБАВЕЗЕ ИЗВОЂАЧА ЈАВНОГ РАДА</w:t>
      </w:r>
    </w:p>
    <w:p w:rsidR="00A128C8" w:rsidRPr="00221577" w:rsidRDefault="001B7B17" w:rsidP="00A128C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 xml:space="preserve">Послодавац </w:t>
      </w:r>
      <w:r w:rsidR="00A40C07" w:rsidRPr="00221577">
        <w:rPr>
          <w:rFonts w:ascii="Arial" w:hAnsi="Arial" w:cs="Arial"/>
          <w:b/>
          <w:sz w:val="20"/>
          <w:szCs w:val="20"/>
          <w:lang/>
        </w:rPr>
        <w:t xml:space="preserve">- </w:t>
      </w:r>
      <w:r w:rsidRPr="00221577">
        <w:rPr>
          <w:rFonts w:ascii="Arial" w:hAnsi="Arial" w:cs="Arial"/>
          <w:b/>
          <w:sz w:val="20"/>
          <w:szCs w:val="20"/>
          <w:lang/>
        </w:rPr>
        <w:t>извођач јавног рада дужан је да:</w:t>
      </w:r>
    </w:p>
    <w:p w:rsidR="005C0C27" w:rsidRPr="00221577" w:rsidRDefault="00A128C8" w:rsidP="00A128C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 xml:space="preserve">- </w:t>
      </w:r>
      <w:r w:rsidRPr="00221577">
        <w:rPr>
          <w:rFonts w:ascii="Arial" w:hAnsi="Arial" w:cs="Arial"/>
          <w:sz w:val="20"/>
          <w:szCs w:val="20"/>
          <w:lang/>
        </w:rPr>
        <w:t>л</w:t>
      </w:r>
      <w:r w:rsidR="0035550F" w:rsidRPr="00221577">
        <w:rPr>
          <w:rFonts w:ascii="Arial" w:hAnsi="Arial" w:cs="Arial"/>
          <w:sz w:val="20"/>
          <w:szCs w:val="20"/>
          <w:lang/>
        </w:rPr>
        <w:t>ица а</w:t>
      </w:r>
      <w:r w:rsidR="00E63999" w:rsidRPr="00221577">
        <w:rPr>
          <w:rFonts w:ascii="Arial" w:hAnsi="Arial" w:cs="Arial"/>
          <w:sz w:val="20"/>
          <w:szCs w:val="20"/>
          <w:lang/>
        </w:rPr>
        <w:t>н</w:t>
      </w:r>
      <w:r w:rsidR="0035550F" w:rsidRPr="00221577">
        <w:rPr>
          <w:rFonts w:ascii="Arial" w:hAnsi="Arial" w:cs="Arial"/>
          <w:sz w:val="20"/>
          <w:szCs w:val="20"/>
          <w:lang/>
        </w:rPr>
        <w:t>гажована на спровођењу јавног рада задржи најмање у дужини трајања уговорене обавезе</w:t>
      </w:r>
      <w:r w:rsidRPr="00221577">
        <w:rPr>
          <w:rFonts w:ascii="Arial" w:hAnsi="Arial" w:cs="Arial"/>
          <w:sz w:val="20"/>
          <w:szCs w:val="20"/>
          <w:lang/>
        </w:rPr>
        <w:t>;</w:t>
      </w:r>
      <w:r w:rsidR="0035550F" w:rsidRPr="00221577">
        <w:rPr>
          <w:rFonts w:ascii="Arial" w:hAnsi="Arial" w:cs="Arial"/>
          <w:sz w:val="20"/>
          <w:szCs w:val="20"/>
          <w:lang/>
        </w:rPr>
        <w:t xml:space="preserve"> </w:t>
      </w:r>
      <w:r w:rsidRPr="00221577">
        <w:rPr>
          <w:rFonts w:ascii="Arial" w:hAnsi="Arial" w:cs="Arial"/>
          <w:sz w:val="20"/>
          <w:szCs w:val="20"/>
          <w:lang/>
        </w:rPr>
        <w:t>у</w:t>
      </w:r>
      <w:r w:rsidR="0035550F" w:rsidRPr="00221577">
        <w:rPr>
          <w:rFonts w:ascii="Arial" w:hAnsi="Arial" w:cs="Arial"/>
          <w:sz w:val="20"/>
          <w:szCs w:val="20"/>
          <w:lang/>
        </w:rPr>
        <w:t xml:space="preserve"> случају п</w:t>
      </w:r>
      <w:r w:rsidR="00AC59A3" w:rsidRPr="00221577">
        <w:rPr>
          <w:rFonts w:ascii="Arial" w:hAnsi="Arial" w:cs="Arial"/>
          <w:sz w:val="20"/>
          <w:szCs w:val="20"/>
          <w:lang/>
        </w:rPr>
        <w:t>рестанка радног ангажовања лица</w:t>
      </w:r>
      <w:r w:rsidR="0035550F" w:rsidRPr="00221577">
        <w:rPr>
          <w:rFonts w:ascii="Arial" w:hAnsi="Arial" w:cs="Arial"/>
          <w:sz w:val="20"/>
          <w:szCs w:val="20"/>
          <w:lang/>
        </w:rPr>
        <w:t xml:space="preserve"> послодавац је у обавези да у року од </w:t>
      </w:r>
      <w:r w:rsidR="006B6FEF" w:rsidRPr="00221577">
        <w:rPr>
          <w:rFonts w:ascii="Arial" w:hAnsi="Arial" w:cs="Arial"/>
          <w:sz w:val="20"/>
          <w:szCs w:val="20"/>
          <w:lang/>
        </w:rPr>
        <w:t>1</w:t>
      </w:r>
      <w:r w:rsidR="0035550F" w:rsidRPr="00221577">
        <w:rPr>
          <w:rFonts w:ascii="Arial" w:hAnsi="Arial" w:cs="Arial"/>
          <w:sz w:val="20"/>
          <w:szCs w:val="20"/>
          <w:lang/>
        </w:rPr>
        <w:t xml:space="preserve">0 дана од дана престанка радног ангажовања изврши замену другим незапосленим лицем </w:t>
      </w:r>
      <w:r w:rsidR="00B02BA5" w:rsidRPr="00221577">
        <w:rPr>
          <w:rFonts w:ascii="Arial" w:hAnsi="Arial" w:cs="Arial"/>
          <w:sz w:val="20"/>
          <w:szCs w:val="20"/>
          <w:lang/>
        </w:rPr>
        <w:t xml:space="preserve">из исте категорије, </w:t>
      </w:r>
      <w:r w:rsidR="0035550F" w:rsidRPr="00221577">
        <w:rPr>
          <w:rFonts w:ascii="Arial" w:hAnsi="Arial" w:cs="Arial"/>
          <w:sz w:val="20"/>
          <w:szCs w:val="20"/>
          <w:lang/>
        </w:rPr>
        <w:t xml:space="preserve">за </w:t>
      </w:r>
      <w:r w:rsidR="00690BA7" w:rsidRPr="00221577">
        <w:rPr>
          <w:rFonts w:ascii="Arial" w:hAnsi="Arial" w:cs="Arial"/>
          <w:sz w:val="20"/>
          <w:szCs w:val="20"/>
          <w:lang/>
        </w:rPr>
        <w:t>преостало време трајања уговора</w:t>
      </w:r>
      <w:r w:rsidR="005C0C27" w:rsidRPr="00221577">
        <w:rPr>
          <w:rFonts w:ascii="Arial" w:hAnsi="Arial" w:cs="Arial"/>
          <w:sz w:val="20"/>
          <w:szCs w:val="20"/>
          <w:lang/>
        </w:rPr>
        <w:t>, чију је селекцију извршила Национална служба</w:t>
      </w:r>
      <w:r w:rsidR="00310407" w:rsidRPr="00221577">
        <w:rPr>
          <w:rFonts w:ascii="Arial" w:hAnsi="Arial" w:cs="Arial"/>
          <w:sz w:val="20"/>
          <w:szCs w:val="20"/>
          <w:lang/>
        </w:rPr>
        <w:t xml:space="preserve"> у сарадњи са послодавцем</w:t>
      </w:r>
      <w:r w:rsidR="005C0C27" w:rsidRPr="00221577">
        <w:rPr>
          <w:rFonts w:ascii="Arial" w:hAnsi="Arial" w:cs="Arial"/>
          <w:sz w:val="20"/>
          <w:szCs w:val="20"/>
          <w:lang/>
        </w:rPr>
        <w:t>;</w:t>
      </w:r>
    </w:p>
    <w:p w:rsidR="001B7B17" w:rsidRPr="00221577" w:rsidRDefault="00A128C8" w:rsidP="00A128C8">
      <w:pPr>
        <w:spacing w:after="0" w:line="240" w:lineRule="auto"/>
        <w:contextualSpacing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A40C07" w:rsidRPr="00221577">
        <w:rPr>
          <w:rFonts w:ascii="Arial" w:hAnsi="Arial" w:cs="Arial"/>
          <w:sz w:val="20"/>
          <w:szCs w:val="20"/>
          <w:lang/>
        </w:rPr>
        <w:t>обезбеди вођу програма јавног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рада и</w:t>
      </w:r>
      <w:r w:rsidR="00A26005" w:rsidRPr="00221577">
        <w:rPr>
          <w:rFonts w:ascii="Arial" w:hAnsi="Arial" w:cs="Arial"/>
          <w:sz w:val="20"/>
          <w:szCs w:val="20"/>
          <w:lang/>
        </w:rPr>
        <w:t>/или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ментора за </w:t>
      </w:r>
      <w:r w:rsidR="002C1692" w:rsidRPr="00221577">
        <w:rPr>
          <w:rFonts w:ascii="Arial" w:hAnsi="Arial" w:cs="Arial"/>
          <w:sz w:val="20"/>
          <w:szCs w:val="20"/>
          <w:lang/>
        </w:rPr>
        <w:t>обуку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незапослених </w:t>
      </w:r>
      <w:r w:rsidR="007E7045" w:rsidRPr="00221577">
        <w:rPr>
          <w:rFonts w:ascii="Arial" w:hAnsi="Arial" w:cs="Arial"/>
          <w:sz w:val="20"/>
          <w:szCs w:val="20"/>
          <w:lang/>
        </w:rPr>
        <w:t>лица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ангажованих на јавном раду;</w:t>
      </w:r>
    </w:p>
    <w:p w:rsidR="001B7B17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организује заштиту и безбедност </w:t>
      </w:r>
      <w:r w:rsidR="00890106" w:rsidRPr="00221577">
        <w:rPr>
          <w:rFonts w:ascii="Arial" w:hAnsi="Arial" w:cs="Arial"/>
          <w:sz w:val="20"/>
          <w:szCs w:val="20"/>
          <w:lang/>
        </w:rPr>
        <w:t>радно ангажованих</w:t>
      </w:r>
      <w:r w:rsidR="001B7B17" w:rsidRPr="00221577">
        <w:rPr>
          <w:rFonts w:ascii="Arial" w:hAnsi="Arial" w:cs="Arial"/>
          <w:sz w:val="20"/>
          <w:szCs w:val="20"/>
          <w:lang/>
        </w:rPr>
        <w:t>, у складу са законом и захтевом стандарда за конкретне послове јавног рада;</w:t>
      </w:r>
    </w:p>
    <w:p w:rsidR="001B7B17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изврши пријаву ангажованих </w:t>
      </w:r>
      <w:r w:rsidR="007E7045" w:rsidRPr="00221577">
        <w:rPr>
          <w:rFonts w:ascii="Arial" w:hAnsi="Arial" w:cs="Arial"/>
          <w:sz w:val="20"/>
          <w:szCs w:val="20"/>
          <w:lang/>
        </w:rPr>
        <w:t>лица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 на обавезно социјално осигурање; </w:t>
      </w:r>
    </w:p>
    <w:p w:rsidR="00A57BE2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A57BE2" w:rsidRPr="00221577">
        <w:rPr>
          <w:rFonts w:ascii="Arial" w:hAnsi="Arial" w:cs="Arial"/>
          <w:sz w:val="20"/>
          <w:szCs w:val="20"/>
          <w:lang/>
        </w:rPr>
        <w:t>редовно уплаћује порез и доприносе за обавезно социјално осигурање и доставља доказе о уплати порез</w:t>
      </w:r>
      <w:r w:rsidR="006E495F" w:rsidRPr="00221577">
        <w:rPr>
          <w:rFonts w:ascii="Arial" w:hAnsi="Arial" w:cs="Arial"/>
          <w:sz w:val="20"/>
          <w:szCs w:val="20"/>
          <w:lang/>
        </w:rPr>
        <w:t>а</w:t>
      </w:r>
      <w:r w:rsidR="00A57BE2" w:rsidRPr="00221577">
        <w:rPr>
          <w:rFonts w:ascii="Arial" w:hAnsi="Arial" w:cs="Arial"/>
          <w:sz w:val="20"/>
          <w:szCs w:val="20"/>
          <w:lang/>
        </w:rPr>
        <w:t xml:space="preserve"> и доприноса за обавезно социјално осигурање за лица из уговора;</w:t>
      </w:r>
    </w:p>
    <w:p w:rsidR="001B7B17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редовно врши исплату </w:t>
      </w:r>
      <w:r w:rsidR="00BD46E3" w:rsidRPr="00221577">
        <w:rPr>
          <w:rFonts w:ascii="Arial" w:hAnsi="Arial" w:cs="Arial"/>
          <w:sz w:val="20"/>
          <w:szCs w:val="20"/>
          <w:lang/>
        </w:rPr>
        <w:t xml:space="preserve">уговорене </w:t>
      </w:r>
      <w:r w:rsidR="00D03C95" w:rsidRPr="00221577">
        <w:rPr>
          <w:rFonts w:ascii="Arial" w:hAnsi="Arial" w:cs="Arial"/>
          <w:sz w:val="20"/>
          <w:szCs w:val="20"/>
          <w:lang/>
        </w:rPr>
        <w:t>накнад</w:t>
      </w:r>
      <w:r w:rsidR="009C5FF5" w:rsidRPr="00221577">
        <w:rPr>
          <w:rFonts w:ascii="Arial" w:hAnsi="Arial" w:cs="Arial"/>
          <w:sz w:val="20"/>
          <w:szCs w:val="20"/>
          <w:lang/>
        </w:rPr>
        <w:t>е</w:t>
      </w:r>
      <w:r w:rsidR="00E46B3D" w:rsidRPr="00221577">
        <w:rPr>
          <w:rFonts w:ascii="Arial" w:hAnsi="Arial" w:cs="Arial"/>
          <w:sz w:val="20"/>
          <w:szCs w:val="20"/>
          <w:lang/>
        </w:rPr>
        <w:t xml:space="preserve"> за обављен посао</w:t>
      </w:r>
      <w:r w:rsidR="009C5FF5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на текуће рачуне ангажованих </w:t>
      </w:r>
      <w:r w:rsidR="007E7045" w:rsidRPr="00221577">
        <w:rPr>
          <w:rFonts w:ascii="Arial" w:hAnsi="Arial" w:cs="Arial"/>
          <w:sz w:val="20"/>
          <w:szCs w:val="20"/>
          <w:lang/>
        </w:rPr>
        <w:t>лица</w:t>
      </w:r>
      <w:r w:rsidR="001B7B17" w:rsidRPr="00221577">
        <w:rPr>
          <w:rFonts w:ascii="Arial" w:hAnsi="Arial" w:cs="Arial"/>
          <w:sz w:val="20"/>
          <w:szCs w:val="20"/>
          <w:lang/>
        </w:rPr>
        <w:t>;</w:t>
      </w:r>
    </w:p>
    <w:p w:rsidR="001B7B17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B7B17" w:rsidRPr="00221577">
        <w:rPr>
          <w:rFonts w:ascii="Arial" w:hAnsi="Arial" w:cs="Arial"/>
          <w:sz w:val="20"/>
          <w:szCs w:val="20"/>
          <w:lang/>
        </w:rPr>
        <w:t xml:space="preserve">редовно врши исплату накнаде трошкова </w:t>
      </w:r>
      <w:r w:rsidR="006F4BC1" w:rsidRPr="00221577">
        <w:rPr>
          <w:rFonts w:ascii="Arial" w:hAnsi="Arial" w:cs="Arial"/>
          <w:sz w:val="20"/>
          <w:szCs w:val="20"/>
          <w:lang/>
        </w:rPr>
        <w:t>превоза</w:t>
      </w:r>
      <w:r w:rsidR="00B52237" w:rsidRPr="00221577">
        <w:rPr>
          <w:rFonts w:ascii="Arial" w:hAnsi="Arial" w:cs="Arial"/>
          <w:sz w:val="20"/>
          <w:szCs w:val="20"/>
          <w:lang/>
        </w:rPr>
        <w:t xml:space="preserve"> ангажованим </w:t>
      </w:r>
      <w:r w:rsidR="007E7045" w:rsidRPr="00221577">
        <w:rPr>
          <w:rFonts w:ascii="Arial" w:hAnsi="Arial" w:cs="Arial"/>
          <w:sz w:val="20"/>
          <w:szCs w:val="20"/>
          <w:lang/>
        </w:rPr>
        <w:t>лицима</w:t>
      </w:r>
      <w:r w:rsidR="001B7B17" w:rsidRPr="00221577">
        <w:rPr>
          <w:rFonts w:ascii="Arial" w:hAnsi="Arial" w:cs="Arial"/>
          <w:sz w:val="20"/>
          <w:szCs w:val="20"/>
          <w:lang/>
        </w:rPr>
        <w:t>;</w:t>
      </w:r>
    </w:p>
    <w:p w:rsidR="001445F6" w:rsidRPr="00221577" w:rsidRDefault="00A128C8" w:rsidP="00AC59A3">
      <w:pPr>
        <w:spacing w:after="0" w:line="240" w:lineRule="auto"/>
        <w:contextualSpacing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445F6" w:rsidRPr="00221577">
        <w:rPr>
          <w:rFonts w:ascii="Arial" w:hAnsi="Arial" w:cs="Arial"/>
          <w:sz w:val="20"/>
          <w:szCs w:val="20"/>
          <w:lang/>
        </w:rPr>
        <w:t xml:space="preserve">редовно доставља доказе о утрошку пренетих средстава за трошкове </w:t>
      </w:r>
      <w:r w:rsidR="00DD6E4A" w:rsidRPr="00221577">
        <w:rPr>
          <w:rFonts w:ascii="Arial" w:hAnsi="Arial" w:cs="Arial"/>
          <w:sz w:val="20"/>
          <w:szCs w:val="20"/>
          <w:lang/>
        </w:rPr>
        <w:t>накнаде</w:t>
      </w:r>
      <w:r w:rsidR="00E46B3D" w:rsidRPr="00221577">
        <w:rPr>
          <w:rFonts w:ascii="Arial" w:hAnsi="Arial" w:cs="Arial"/>
          <w:sz w:val="20"/>
          <w:szCs w:val="20"/>
          <w:lang/>
        </w:rPr>
        <w:t xml:space="preserve"> за обављен посао</w:t>
      </w:r>
      <w:r w:rsidR="001445F6" w:rsidRPr="00221577">
        <w:rPr>
          <w:rFonts w:ascii="Arial" w:hAnsi="Arial" w:cs="Arial"/>
          <w:sz w:val="20"/>
          <w:szCs w:val="20"/>
          <w:lang/>
        </w:rPr>
        <w:t xml:space="preserve">, </w:t>
      </w:r>
      <w:r w:rsidR="006F4BC1" w:rsidRPr="00221577">
        <w:rPr>
          <w:rFonts w:ascii="Arial" w:hAnsi="Arial" w:cs="Arial"/>
          <w:sz w:val="20"/>
          <w:szCs w:val="20"/>
          <w:lang/>
        </w:rPr>
        <w:t xml:space="preserve">превоза </w:t>
      </w:r>
      <w:r w:rsidR="001445F6" w:rsidRPr="00221577">
        <w:rPr>
          <w:rFonts w:ascii="Arial" w:hAnsi="Arial" w:cs="Arial"/>
          <w:sz w:val="20"/>
          <w:szCs w:val="20"/>
          <w:lang/>
        </w:rPr>
        <w:t>и спровођења јавног рада</w:t>
      </w:r>
      <w:r w:rsidR="00DB1628" w:rsidRPr="00221577">
        <w:rPr>
          <w:rFonts w:ascii="Arial" w:hAnsi="Arial" w:cs="Arial"/>
          <w:sz w:val="20"/>
          <w:szCs w:val="20"/>
          <w:lang/>
        </w:rPr>
        <w:t>, у складу са уговором</w:t>
      </w:r>
      <w:r w:rsidR="001445F6" w:rsidRPr="00221577">
        <w:rPr>
          <w:rFonts w:ascii="Arial" w:hAnsi="Arial" w:cs="Arial"/>
          <w:sz w:val="20"/>
          <w:szCs w:val="20"/>
          <w:lang/>
        </w:rPr>
        <w:t>;</w:t>
      </w:r>
    </w:p>
    <w:p w:rsidR="001445F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445F6" w:rsidRPr="00221577">
        <w:rPr>
          <w:rFonts w:ascii="Arial" w:hAnsi="Arial" w:cs="Arial"/>
          <w:sz w:val="20"/>
          <w:szCs w:val="20"/>
          <w:lang/>
        </w:rPr>
        <w:t xml:space="preserve">достави фотокопију потврде/сертификата о стеченим компeтенцијама након завршене обуке; </w:t>
      </w:r>
    </w:p>
    <w:p w:rsidR="005C0C27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5C0C27" w:rsidRPr="00221577">
        <w:rPr>
          <w:rFonts w:ascii="Arial" w:hAnsi="Arial" w:cs="Arial"/>
          <w:sz w:val="20"/>
          <w:szCs w:val="20"/>
          <w:lang/>
        </w:rPr>
        <w:t>месечно доставља извештај о спровођењу јавног рада на прописаном обрасцу;</w:t>
      </w:r>
    </w:p>
    <w:p w:rsidR="001445F6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1445F6" w:rsidRPr="00221577">
        <w:rPr>
          <w:rFonts w:ascii="Arial" w:hAnsi="Arial" w:cs="Arial"/>
          <w:sz w:val="20"/>
          <w:szCs w:val="20"/>
          <w:lang/>
        </w:rPr>
        <w:t>благовремено извести Националну службу о свим променама од зна</w:t>
      </w:r>
      <w:r w:rsidR="00242D3F" w:rsidRPr="00221577">
        <w:rPr>
          <w:rFonts w:ascii="Arial" w:hAnsi="Arial" w:cs="Arial"/>
          <w:sz w:val="20"/>
          <w:szCs w:val="20"/>
          <w:lang/>
        </w:rPr>
        <w:t>чаја за реализацију јавног рада;</w:t>
      </w:r>
    </w:p>
    <w:p w:rsidR="005D5A3F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- </w:t>
      </w:r>
      <w:r w:rsidR="005D5A3F" w:rsidRPr="00221577">
        <w:rPr>
          <w:rFonts w:ascii="Arial" w:hAnsi="Arial" w:cs="Arial"/>
          <w:sz w:val="20"/>
          <w:szCs w:val="20"/>
          <w:lang/>
        </w:rPr>
        <w:t>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445F6" w:rsidRPr="00221577" w:rsidRDefault="001445F6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 xml:space="preserve">У случају да </w:t>
      </w:r>
      <w:r w:rsidR="00F16AAD" w:rsidRPr="00221577">
        <w:rPr>
          <w:rFonts w:ascii="Arial" w:hAnsi="Arial" w:cs="Arial"/>
          <w:sz w:val="20"/>
          <w:szCs w:val="20"/>
          <w:lang/>
        </w:rPr>
        <w:t xml:space="preserve">послодавац - извођач јавног рада </w:t>
      </w:r>
      <w:r w:rsidRPr="00221577">
        <w:rPr>
          <w:rFonts w:ascii="Arial" w:hAnsi="Arial" w:cs="Arial"/>
          <w:sz w:val="20"/>
          <w:szCs w:val="20"/>
          <w:lang/>
        </w:rPr>
        <w:t>не реализује обавезе дефинисане уговором, дужан је да врати износ исплаћених средстава</w:t>
      </w:r>
      <w:r w:rsidR="00C41F7B" w:rsidRPr="00221577">
        <w:rPr>
          <w:rFonts w:ascii="Arial" w:hAnsi="Arial" w:cs="Arial"/>
          <w:sz w:val="20"/>
          <w:szCs w:val="20"/>
          <w:lang/>
        </w:rPr>
        <w:t xml:space="preserve"> </w:t>
      </w:r>
      <w:r w:rsidR="00405867" w:rsidRPr="00221577">
        <w:rPr>
          <w:rFonts w:ascii="Arial" w:hAnsi="Arial" w:cs="Arial"/>
          <w:sz w:val="20"/>
          <w:szCs w:val="20"/>
          <w:lang/>
        </w:rPr>
        <w:t>увећан за законску затезну камату од датума преноса средстава</w:t>
      </w:r>
      <w:r w:rsidRPr="00221577">
        <w:rPr>
          <w:rFonts w:ascii="Arial" w:hAnsi="Arial" w:cs="Arial"/>
          <w:sz w:val="20"/>
          <w:szCs w:val="20"/>
          <w:lang/>
        </w:rPr>
        <w:t>.</w:t>
      </w:r>
    </w:p>
    <w:p w:rsidR="00A128C8" w:rsidRPr="00221577" w:rsidRDefault="00A128C8" w:rsidP="00A128C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</w:p>
    <w:p w:rsidR="001B7B17" w:rsidRPr="00221577" w:rsidRDefault="001445F6" w:rsidP="00A128C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  <w:r w:rsidRPr="00221577">
        <w:rPr>
          <w:rFonts w:ascii="Arial" w:hAnsi="Arial" w:cs="Arial"/>
          <w:b/>
          <w:sz w:val="20"/>
          <w:szCs w:val="20"/>
          <w:lang/>
        </w:rPr>
        <w:t>VIII</w:t>
      </w:r>
      <w:r w:rsidR="001B7B17" w:rsidRPr="00221577">
        <w:rPr>
          <w:rFonts w:ascii="Arial" w:hAnsi="Arial" w:cs="Arial"/>
          <w:b/>
          <w:sz w:val="20"/>
          <w:szCs w:val="20"/>
          <w:lang/>
        </w:rPr>
        <w:t xml:space="preserve"> ОСТАЛЕ ИНФОРМАЦИЈЕ</w:t>
      </w:r>
    </w:p>
    <w:p w:rsidR="001445F6" w:rsidRPr="00221577" w:rsidRDefault="001445F6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lastRenderedPageBreak/>
        <w:t>Пријава за сп</w:t>
      </w:r>
      <w:r w:rsidR="00A40C07" w:rsidRPr="00221577">
        <w:rPr>
          <w:rFonts w:ascii="Arial" w:hAnsi="Arial" w:cs="Arial"/>
          <w:sz w:val="20"/>
          <w:szCs w:val="20"/>
          <w:lang/>
        </w:rPr>
        <w:t>ровођење јавног рада подноси се</w:t>
      </w:r>
      <w:r w:rsidRPr="00221577">
        <w:rPr>
          <w:rFonts w:ascii="Arial" w:hAnsi="Arial" w:cs="Arial"/>
          <w:sz w:val="20"/>
          <w:szCs w:val="20"/>
          <w:lang/>
        </w:rPr>
        <w:t xml:space="preserve"> у </w:t>
      </w:r>
      <w:r w:rsidR="00690BA7" w:rsidRPr="00221577">
        <w:rPr>
          <w:rFonts w:ascii="Arial" w:hAnsi="Arial" w:cs="Arial"/>
          <w:sz w:val="20"/>
          <w:szCs w:val="20"/>
          <w:lang/>
        </w:rPr>
        <w:t>два</w:t>
      </w:r>
      <w:r w:rsidRPr="00221577">
        <w:rPr>
          <w:rFonts w:ascii="Arial" w:hAnsi="Arial" w:cs="Arial"/>
          <w:sz w:val="20"/>
          <w:szCs w:val="20"/>
          <w:lang/>
        </w:rPr>
        <w:t xml:space="preserve"> примерка, надлежној организационој јединици Национaлне службе према месту спровођења јавног рада, односно према седишту послодавца, у случају када послодавац нема регистровану организациону јединицу у месту спровођења јавног рада, непосредно или путем поште, на прописаном обрасцу који се може добити у свакој организационој јединици Национaлне службе или преузети на сајту www.nsz.gov.rs.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445F6" w:rsidRPr="00843839" w:rsidRDefault="00B526B0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780F38">
        <w:rPr>
          <w:rFonts w:ascii="Arial" w:hAnsi="Arial" w:cs="Arial"/>
          <w:sz w:val="20"/>
          <w:szCs w:val="20"/>
          <w:lang/>
        </w:rPr>
        <w:t xml:space="preserve">Јавни конкурс је отворен </w:t>
      </w:r>
      <w:r w:rsidR="001445F6" w:rsidRPr="00780F38">
        <w:rPr>
          <w:rFonts w:ascii="Arial" w:hAnsi="Arial" w:cs="Arial"/>
          <w:sz w:val="20"/>
          <w:szCs w:val="20"/>
          <w:lang/>
        </w:rPr>
        <w:t xml:space="preserve">од дана објављивања </w:t>
      </w:r>
      <w:r w:rsidR="00F76834" w:rsidRPr="00780F38">
        <w:rPr>
          <w:rFonts w:ascii="Arial" w:hAnsi="Arial" w:cs="Arial"/>
          <w:sz w:val="20"/>
          <w:szCs w:val="20"/>
          <w:lang/>
        </w:rPr>
        <w:t>на сајту НСЗ</w:t>
      </w:r>
      <w:r w:rsidR="001445F6" w:rsidRPr="00780F38">
        <w:rPr>
          <w:rFonts w:ascii="Arial" w:hAnsi="Arial" w:cs="Arial"/>
          <w:sz w:val="20"/>
          <w:szCs w:val="20"/>
          <w:lang/>
        </w:rPr>
        <w:t>.</w:t>
      </w:r>
      <w:r w:rsidR="00250B02" w:rsidRPr="00780F38">
        <w:rPr>
          <w:rFonts w:ascii="Arial" w:hAnsi="Arial" w:cs="Arial"/>
          <w:sz w:val="20"/>
          <w:szCs w:val="20"/>
          <w:lang/>
        </w:rPr>
        <w:t xml:space="preserve"> </w:t>
      </w:r>
      <w:r w:rsidR="00313281" w:rsidRPr="00780F38">
        <w:rPr>
          <w:rFonts w:ascii="Arial" w:hAnsi="Arial" w:cs="Arial"/>
          <w:sz w:val="20"/>
          <w:szCs w:val="20"/>
          <w:lang/>
        </w:rPr>
        <w:t xml:space="preserve">Јавни конкурс се објављује и на сајту општине </w:t>
      </w:r>
      <w:r w:rsidR="00C34D62">
        <w:rPr>
          <w:rFonts w:ascii="Arial" w:hAnsi="Arial" w:cs="Arial"/>
          <w:sz w:val="20"/>
          <w:szCs w:val="20"/>
          <w:lang/>
        </w:rPr>
        <w:t>Дољевац</w:t>
      </w:r>
      <w:r w:rsidR="00313281" w:rsidRPr="00780F38">
        <w:rPr>
          <w:rFonts w:ascii="Arial" w:hAnsi="Arial" w:cs="Arial"/>
          <w:sz w:val="20"/>
          <w:szCs w:val="20"/>
          <w:lang/>
        </w:rPr>
        <w:t>, огласној табли испоставе НСЗ и огласној табли општине. П</w:t>
      </w:r>
      <w:r w:rsidR="00FC79E1" w:rsidRPr="00780F38">
        <w:rPr>
          <w:rFonts w:ascii="Arial" w:hAnsi="Arial" w:cs="Arial"/>
          <w:sz w:val="20"/>
          <w:szCs w:val="20"/>
          <w:lang/>
        </w:rPr>
        <w:t xml:space="preserve">оследњи рок за пријем пријава за учешће на јавном конкурсу је </w:t>
      </w:r>
      <w:r w:rsidR="00A128C8" w:rsidRPr="00780F38">
        <w:rPr>
          <w:rFonts w:ascii="Arial" w:hAnsi="Arial" w:cs="Arial"/>
          <w:sz w:val="20"/>
          <w:szCs w:val="20"/>
          <w:lang/>
        </w:rPr>
        <w:t>до</w:t>
      </w:r>
      <w:r w:rsidR="00CD2CE9" w:rsidRPr="00780F38">
        <w:rPr>
          <w:rFonts w:ascii="Arial" w:hAnsi="Arial" w:cs="Arial"/>
          <w:sz w:val="20"/>
          <w:szCs w:val="20"/>
          <w:lang/>
        </w:rPr>
        <w:t xml:space="preserve">  </w:t>
      </w:r>
      <w:r w:rsidR="00C34D62">
        <w:rPr>
          <w:rFonts w:ascii="Arial" w:hAnsi="Arial" w:cs="Arial"/>
          <w:sz w:val="20"/>
          <w:szCs w:val="20"/>
          <w:lang/>
        </w:rPr>
        <w:t>17</w:t>
      </w:r>
      <w:r w:rsidR="00313281" w:rsidRPr="00780F38">
        <w:rPr>
          <w:rFonts w:ascii="Arial" w:hAnsi="Arial" w:cs="Arial"/>
          <w:sz w:val="20"/>
          <w:szCs w:val="20"/>
          <w:lang/>
        </w:rPr>
        <w:t>.08.</w:t>
      </w:r>
      <w:r w:rsidR="00FC79E1" w:rsidRPr="00780F38">
        <w:rPr>
          <w:rFonts w:ascii="Arial" w:hAnsi="Arial" w:cs="Arial"/>
          <w:sz w:val="20"/>
          <w:szCs w:val="20"/>
          <w:lang/>
        </w:rPr>
        <w:t>2015.</w:t>
      </w:r>
      <w:r w:rsidR="00A128C8" w:rsidRPr="00780F38">
        <w:rPr>
          <w:rFonts w:ascii="Arial" w:hAnsi="Arial" w:cs="Arial"/>
          <w:sz w:val="20"/>
          <w:szCs w:val="20"/>
          <w:lang/>
        </w:rPr>
        <w:t xml:space="preserve"> године.</w:t>
      </w:r>
    </w:p>
    <w:p w:rsidR="00905F50" w:rsidRPr="00221577" w:rsidRDefault="00905F50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1445F6" w:rsidRPr="00221577" w:rsidRDefault="001445F6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Све додатне информације могу се добити у свакој организационој јединици Националне службе, п</w:t>
      </w:r>
      <w:r w:rsidR="00A128C8" w:rsidRPr="00221577">
        <w:rPr>
          <w:rFonts w:ascii="Arial" w:hAnsi="Arial" w:cs="Arial"/>
          <w:sz w:val="20"/>
          <w:szCs w:val="20"/>
          <w:lang/>
        </w:rPr>
        <w:t>утем</w:t>
      </w:r>
      <w:r w:rsidRPr="00221577">
        <w:rPr>
          <w:rFonts w:ascii="Arial" w:hAnsi="Arial" w:cs="Arial"/>
          <w:sz w:val="20"/>
          <w:szCs w:val="20"/>
          <w:lang/>
        </w:rPr>
        <w:t xml:space="preserve"> Позивно</w:t>
      </w:r>
      <w:r w:rsidR="00A128C8" w:rsidRPr="00221577">
        <w:rPr>
          <w:rFonts w:ascii="Arial" w:hAnsi="Arial" w:cs="Arial"/>
          <w:sz w:val="20"/>
          <w:szCs w:val="20"/>
          <w:lang/>
        </w:rPr>
        <w:t xml:space="preserve">г центра Националне службе: </w:t>
      </w:r>
      <w:r w:rsidRPr="00221577">
        <w:rPr>
          <w:rFonts w:ascii="Arial" w:hAnsi="Arial" w:cs="Arial"/>
          <w:sz w:val="20"/>
          <w:szCs w:val="20"/>
          <w:lang/>
        </w:rPr>
        <w:t>0</w:t>
      </w:r>
      <w:r w:rsidR="00905F50" w:rsidRPr="00221577">
        <w:rPr>
          <w:rFonts w:ascii="Arial" w:hAnsi="Arial" w:cs="Arial"/>
          <w:sz w:val="20"/>
          <w:szCs w:val="20"/>
          <w:lang/>
        </w:rPr>
        <w:t>8</w:t>
      </w:r>
      <w:r w:rsidRPr="00221577">
        <w:rPr>
          <w:rFonts w:ascii="Arial" w:hAnsi="Arial" w:cs="Arial"/>
          <w:sz w:val="20"/>
          <w:szCs w:val="20"/>
          <w:lang/>
        </w:rPr>
        <w:t>0</w:t>
      </w:r>
      <w:r w:rsidR="00905F50" w:rsidRPr="00221577">
        <w:rPr>
          <w:rFonts w:ascii="Arial" w:hAnsi="Arial" w:cs="Arial"/>
          <w:sz w:val="20"/>
          <w:szCs w:val="20"/>
          <w:lang/>
        </w:rPr>
        <w:t>0</w:t>
      </w:r>
      <w:r w:rsidR="00A40C07" w:rsidRPr="00221577">
        <w:rPr>
          <w:rFonts w:ascii="Arial" w:hAnsi="Arial" w:cs="Arial"/>
          <w:sz w:val="20"/>
          <w:szCs w:val="20"/>
          <w:lang/>
        </w:rPr>
        <w:t>/</w:t>
      </w:r>
      <w:r w:rsidRPr="00221577">
        <w:rPr>
          <w:rFonts w:ascii="Arial" w:hAnsi="Arial" w:cs="Arial"/>
          <w:sz w:val="20"/>
          <w:szCs w:val="20"/>
          <w:lang/>
        </w:rPr>
        <w:t>300-301</w:t>
      </w:r>
      <w:r w:rsidR="00E81433">
        <w:rPr>
          <w:rFonts w:ascii="Arial" w:hAnsi="Arial" w:cs="Arial"/>
          <w:sz w:val="20"/>
          <w:szCs w:val="20"/>
          <w:lang/>
        </w:rPr>
        <w:t xml:space="preserve">, </w:t>
      </w:r>
      <w:r w:rsidRPr="00221577">
        <w:rPr>
          <w:rFonts w:ascii="Arial" w:hAnsi="Arial" w:cs="Arial"/>
          <w:sz w:val="20"/>
          <w:szCs w:val="20"/>
          <w:lang/>
        </w:rPr>
        <w:t xml:space="preserve">на сајту </w:t>
      </w:r>
      <w:hyperlink r:id="rId8" w:history="1">
        <w:r w:rsidR="00E81433" w:rsidRPr="00F17E34">
          <w:rPr>
            <w:rStyle w:val="Hyperlink"/>
            <w:rFonts w:ascii="Arial" w:hAnsi="Arial" w:cs="Arial"/>
            <w:sz w:val="20"/>
            <w:szCs w:val="20"/>
            <w:lang/>
          </w:rPr>
          <w:t>www.nsz.gov.rs</w:t>
        </w:r>
      </w:hyperlink>
      <w:r w:rsidR="00E81433">
        <w:rPr>
          <w:rFonts w:ascii="Arial" w:hAnsi="Arial" w:cs="Arial"/>
          <w:sz w:val="20"/>
          <w:szCs w:val="20"/>
          <w:lang/>
        </w:rPr>
        <w:t xml:space="preserve">, у општини </w:t>
      </w:r>
      <w:r w:rsidR="00C34D62">
        <w:rPr>
          <w:rFonts w:ascii="Arial" w:hAnsi="Arial" w:cs="Arial"/>
          <w:sz w:val="20"/>
          <w:szCs w:val="20"/>
          <w:lang/>
        </w:rPr>
        <w:t>Дољевац.</w:t>
      </w:r>
      <w:r w:rsidRPr="00221577">
        <w:rPr>
          <w:rFonts w:ascii="Arial" w:hAnsi="Arial" w:cs="Arial"/>
          <w:sz w:val="20"/>
          <w:szCs w:val="20"/>
          <w:lang/>
        </w:rPr>
        <w:t xml:space="preserve"> </w:t>
      </w:r>
    </w:p>
    <w:p w:rsidR="00A128C8" w:rsidRPr="00221577" w:rsidRDefault="00A128C8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p w:rsidR="00BF589C" w:rsidRPr="00221577" w:rsidRDefault="001445F6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  <w:r w:rsidRPr="00221577">
        <w:rPr>
          <w:rFonts w:ascii="Arial" w:hAnsi="Arial" w:cs="Arial"/>
          <w:sz w:val="20"/>
          <w:szCs w:val="20"/>
          <w:lang/>
        </w:rPr>
        <w:t>Непотпуне и неблаговремене пријаве неће се узимати у разматрање.</w:t>
      </w:r>
    </w:p>
    <w:p w:rsidR="00BF589C" w:rsidRPr="00221577" w:rsidRDefault="00BF589C" w:rsidP="00E75C1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/>
        </w:rPr>
      </w:pPr>
    </w:p>
    <w:sectPr w:rsidR="00BF589C" w:rsidRPr="00221577" w:rsidSect="00DA65F2">
      <w:headerReference w:type="default" r:id="rId9"/>
      <w:footerReference w:type="even" r:id="rId10"/>
      <w:footerReference w:type="default" r:id="rId11"/>
      <w:pgSz w:w="12240" w:h="15840"/>
      <w:pgMar w:top="95" w:right="132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68" w:rsidRDefault="00A25068">
      <w:pPr>
        <w:spacing w:after="0" w:line="240" w:lineRule="auto"/>
      </w:pPr>
      <w:r>
        <w:separator/>
      </w:r>
    </w:p>
  </w:endnote>
  <w:endnote w:type="continuationSeparator" w:id="1">
    <w:p w:rsidR="00A25068" w:rsidRDefault="00A2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6E" w:rsidRDefault="00B52E6E" w:rsidP="004B4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E6E" w:rsidRDefault="00B52E6E" w:rsidP="004B4A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6E" w:rsidRDefault="00B52E6E" w:rsidP="004B4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EB8">
      <w:rPr>
        <w:rStyle w:val="PageNumber"/>
        <w:noProof/>
      </w:rPr>
      <w:t>1</w:t>
    </w:r>
    <w:r>
      <w:rPr>
        <w:rStyle w:val="PageNumber"/>
      </w:rPr>
      <w:fldChar w:fldCharType="end"/>
    </w:r>
  </w:p>
  <w:p w:rsidR="00B52E6E" w:rsidRDefault="00B52E6E" w:rsidP="004B4A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68" w:rsidRDefault="00A25068">
      <w:pPr>
        <w:spacing w:after="0" w:line="240" w:lineRule="auto"/>
      </w:pPr>
      <w:r>
        <w:separator/>
      </w:r>
    </w:p>
  </w:footnote>
  <w:footnote w:type="continuationSeparator" w:id="1">
    <w:p w:rsidR="00A25068" w:rsidRDefault="00A2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2" w:rsidRDefault="00157173" w:rsidP="00F14263">
    <w:pPr>
      <w:pStyle w:val="NoSpacing"/>
      <w:rPr>
        <w:rFonts w:ascii="Arial" w:hAnsi="Arial" w:cs="Arial"/>
        <w:b/>
        <w:shadow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alt="Grbopstine" style="position:absolute;margin-left:397.95pt;margin-top:-63.25pt;width:61.9pt;height:56.85pt;z-index:2;visibility:visible;mso-position-horizontal-relative:margin;mso-position-vertical-relative:margin">
          <v:imagedata r:id="rId1" o:title="Grbopstine"/>
          <w10:wrap type="square" anchorx="margin" anchory="margin"/>
        </v:shape>
      </w:pict>
    </w:r>
    <w:r w:rsidR="00DA65F2">
      <w:rPr>
        <w:noProof/>
      </w:rPr>
      <w:pict>
        <v:shape id="_x0000_s2049" type="#_x0000_t75" style="position:absolute;margin-left:-6.65pt;margin-top:-4.3pt;width:1in;height:56pt;z-index:1">
          <v:imagedata r:id="rId2" o:title="untitled2"/>
        </v:shape>
      </w:pict>
    </w:r>
    <w:r w:rsidR="00DA65F2">
      <w:rPr>
        <w:lang/>
      </w:rPr>
      <w:tab/>
    </w:r>
    <w:r w:rsidR="00F14263">
      <w:rPr>
        <w:lang/>
      </w:rPr>
      <w:t xml:space="preserve">                                                                                                                                                         </w:t>
    </w:r>
  </w:p>
  <w:p w:rsidR="00157173" w:rsidRDefault="00157173" w:rsidP="00F14263">
    <w:pPr>
      <w:pStyle w:val="NoSpacing"/>
      <w:rPr>
        <w:rFonts w:ascii="Arial" w:hAnsi="Arial" w:cs="Arial"/>
        <w:b/>
        <w:shadow/>
        <w:noProof/>
      </w:rPr>
    </w:pPr>
  </w:p>
  <w:p w:rsidR="00157173" w:rsidRDefault="00157173" w:rsidP="00F14263">
    <w:pPr>
      <w:pStyle w:val="NoSpacing"/>
      <w:rPr>
        <w:rFonts w:ascii="Arial" w:hAnsi="Arial" w:cs="Arial"/>
        <w:b/>
        <w:shadow/>
        <w:noProof/>
      </w:rPr>
    </w:pPr>
  </w:p>
  <w:p w:rsidR="00157173" w:rsidRDefault="00157173" w:rsidP="00F14263">
    <w:pPr>
      <w:pStyle w:val="NoSpacing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D35"/>
    <w:multiLevelType w:val="hybridMultilevel"/>
    <w:tmpl w:val="127A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F6E24"/>
    <w:multiLevelType w:val="hybridMultilevel"/>
    <w:tmpl w:val="4086B39A"/>
    <w:lvl w:ilvl="0" w:tplc="E988CD1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F2F36"/>
    <w:multiLevelType w:val="hybridMultilevel"/>
    <w:tmpl w:val="3646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FC5"/>
    <w:multiLevelType w:val="hybridMultilevel"/>
    <w:tmpl w:val="DFDA5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03E5F"/>
    <w:multiLevelType w:val="hybridMultilevel"/>
    <w:tmpl w:val="1EBEB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0155D"/>
    <w:multiLevelType w:val="hybridMultilevel"/>
    <w:tmpl w:val="45345814"/>
    <w:lvl w:ilvl="0" w:tplc="6BF2A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72A3"/>
    <w:multiLevelType w:val="hybridMultilevel"/>
    <w:tmpl w:val="B33CA8E8"/>
    <w:lvl w:ilvl="0" w:tplc="FF8C3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CA1797"/>
    <w:multiLevelType w:val="hybridMultilevel"/>
    <w:tmpl w:val="0400D714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470265"/>
    <w:multiLevelType w:val="hybridMultilevel"/>
    <w:tmpl w:val="3CA27EE4"/>
    <w:lvl w:ilvl="0" w:tplc="472A8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5CBE"/>
    <w:multiLevelType w:val="hybridMultilevel"/>
    <w:tmpl w:val="062A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3489"/>
    <w:multiLevelType w:val="hybridMultilevel"/>
    <w:tmpl w:val="98B01CDA"/>
    <w:lvl w:ilvl="0" w:tplc="305A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351E95"/>
    <w:multiLevelType w:val="hybridMultilevel"/>
    <w:tmpl w:val="06B2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D7592"/>
    <w:multiLevelType w:val="hybridMultilevel"/>
    <w:tmpl w:val="9732FC0C"/>
    <w:lvl w:ilvl="0" w:tplc="E61C60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77FB2"/>
    <w:multiLevelType w:val="hybridMultilevel"/>
    <w:tmpl w:val="BA2CB540"/>
    <w:lvl w:ilvl="0" w:tplc="C1F0BD1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2417"/>
    <w:multiLevelType w:val="hybridMultilevel"/>
    <w:tmpl w:val="9828DF2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710F3"/>
    <w:multiLevelType w:val="hybridMultilevel"/>
    <w:tmpl w:val="EA9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87E34"/>
    <w:multiLevelType w:val="hybridMultilevel"/>
    <w:tmpl w:val="036E1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917D3"/>
    <w:multiLevelType w:val="hybridMultilevel"/>
    <w:tmpl w:val="64F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EC3"/>
    <w:multiLevelType w:val="hybridMultilevel"/>
    <w:tmpl w:val="33A0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A2B7F"/>
    <w:multiLevelType w:val="hybridMultilevel"/>
    <w:tmpl w:val="C8F4C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40FDA"/>
    <w:multiLevelType w:val="hybridMultilevel"/>
    <w:tmpl w:val="8EF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640B"/>
    <w:multiLevelType w:val="hybridMultilevel"/>
    <w:tmpl w:val="8BB28FF0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D582F"/>
    <w:multiLevelType w:val="hybridMultilevel"/>
    <w:tmpl w:val="CA6C12AE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21"/>
  </w:num>
  <w:num w:numId="6">
    <w:abstractNumId w:val="1"/>
  </w:num>
  <w:num w:numId="7">
    <w:abstractNumId w:val="16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9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B17"/>
    <w:rsid w:val="000122CA"/>
    <w:rsid w:val="00017BC8"/>
    <w:rsid w:val="0002172D"/>
    <w:rsid w:val="00031DF3"/>
    <w:rsid w:val="00041657"/>
    <w:rsid w:val="00045B8B"/>
    <w:rsid w:val="00050A11"/>
    <w:rsid w:val="0005265C"/>
    <w:rsid w:val="00061D88"/>
    <w:rsid w:val="00072064"/>
    <w:rsid w:val="00073951"/>
    <w:rsid w:val="00074F06"/>
    <w:rsid w:val="000802CB"/>
    <w:rsid w:val="00082E1B"/>
    <w:rsid w:val="0008656A"/>
    <w:rsid w:val="00090138"/>
    <w:rsid w:val="000B1AC7"/>
    <w:rsid w:val="000B1E32"/>
    <w:rsid w:val="000B2715"/>
    <w:rsid w:val="000B54F5"/>
    <w:rsid w:val="000C0806"/>
    <w:rsid w:val="000C7552"/>
    <w:rsid w:val="000D331B"/>
    <w:rsid w:val="000D60FC"/>
    <w:rsid w:val="000E01AF"/>
    <w:rsid w:val="000F1212"/>
    <w:rsid w:val="000F3A27"/>
    <w:rsid w:val="000F431A"/>
    <w:rsid w:val="000F54E9"/>
    <w:rsid w:val="00105A4C"/>
    <w:rsid w:val="00113278"/>
    <w:rsid w:val="001255D4"/>
    <w:rsid w:val="00126F08"/>
    <w:rsid w:val="001354BE"/>
    <w:rsid w:val="0014261A"/>
    <w:rsid w:val="001445F6"/>
    <w:rsid w:val="001513F5"/>
    <w:rsid w:val="00157173"/>
    <w:rsid w:val="00160552"/>
    <w:rsid w:val="001648DC"/>
    <w:rsid w:val="00166608"/>
    <w:rsid w:val="001733AE"/>
    <w:rsid w:val="00177A20"/>
    <w:rsid w:val="00186D27"/>
    <w:rsid w:val="00186E7A"/>
    <w:rsid w:val="00190369"/>
    <w:rsid w:val="00190BFE"/>
    <w:rsid w:val="001A6F98"/>
    <w:rsid w:val="001B4F41"/>
    <w:rsid w:val="001B61E9"/>
    <w:rsid w:val="001B7B17"/>
    <w:rsid w:val="001C351D"/>
    <w:rsid w:val="001D0606"/>
    <w:rsid w:val="001D6981"/>
    <w:rsid w:val="001E3CC5"/>
    <w:rsid w:val="001E65B8"/>
    <w:rsid w:val="001E6F91"/>
    <w:rsid w:val="00202CD9"/>
    <w:rsid w:val="00205500"/>
    <w:rsid w:val="00205DC1"/>
    <w:rsid w:val="002064EE"/>
    <w:rsid w:val="0020679B"/>
    <w:rsid w:val="00213A8C"/>
    <w:rsid w:val="00217931"/>
    <w:rsid w:val="0022142A"/>
    <w:rsid w:val="00221577"/>
    <w:rsid w:val="00223896"/>
    <w:rsid w:val="0023164B"/>
    <w:rsid w:val="00234990"/>
    <w:rsid w:val="00234C1A"/>
    <w:rsid w:val="0023750B"/>
    <w:rsid w:val="00237F21"/>
    <w:rsid w:val="00242D3F"/>
    <w:rsid w:val="00243AEF"/>
    <w:rsid w:val="002440D4"/>
    <w:rsid w:val="00244234"/>
    <w:rsid w:val="00250B02"/>
    <w:rsid w:val="002606C5"/>
    <w:rsid w:val="00263863"/>
    <w:rsid w:val="00273B0D"/>
    <w:rsid w:val="00284FB2"/>
    <w:rsid w:val="00286A21"/>
    <w:rsid w:val="002A3B06"/>
    <w:rsid w:val="002A4393"/>
    <w:rsid w:val="002B280E"/>
    <w:rsid w:val="002B2ABA"/>
    <w:rsid w:val="002B6DF9"/>
    <w:rsid w:val="002B7BDA"/>
    <w:rsid w:val="002B7EC1"/>
    <w:rsid w:val="002C0C0B"/>
    <w:rsid w:val="002C1692"/>
    <w:rsid w:val="002C6A36"/>
    <w:rsid w:val="002E741D"/>
    <w:rsid w:val="002F0F49"/>
    <w:rsid w:val="00310407"/>
    <w:rsid w:val="00313281"/>
    <w:rsid w:val="00314D38"/>
    <w:rsid w:val="00316E8F"/>
    <w:rsid w:val="003317C3"/>
    <w:rsid w:val="003352EE"/>
    <w:rsid w:val="00336B59"/>
    <w:rsid w:val="00336E41"/>
    <w:rsid w:val="0034724F"/>
    <w:rsid w:val="00354E47"/>
    <w:rsid w:val="0035550F"/>
    <w:rsid w:val="00356C60"/>
    <w:rsid w:val="00361F1F"/>
    <w:rsid w:val="003641A5"/>
    <w:rsid w:val="00372C20"/>
    <w:rsid w:val="00384D6B"/>
    <w:rsid w:val="00387551"/>
    <w:rsid w:val="00390E96"/>
    <w:rsid w:val="00391BFF"/>
    <w:rsid w:val="003968B1"/>
    <w:rsid w:val="003971D9"/>
    <w:rsid w:val="003A4F9C"/>
    <w:rsid w:val="003A52C7"/>
    <w:rsid w:val="003B298F"/>
    <w:rsid w:val="003B4E49"/>
    <w:rsid w:val="003C02C5"/>
    <w:rsid w:val="003C133F"/>
    <w:rsid w:val="003C399B"/>
    <w:rsid w:val="003C4ACB"/>
    <w:rsid w:val="003D16B5"/>
    <w:rsid w:val="003D7810"/>
    <w:rsid w:val="003E3E86"/>
    <w:rsid w:val="003E4B40"/>
    <w:rsid w:val="003E7F1F"/>
    <w:rsid w:val="003F5D95"/>
    <w:rsid w:val="00402AAA"/>
    <w:rsid w:val="00402D8B"/>
    <w:rsid w:val="00403B0C"/>
    <w:rsid w:val="00405293"/>
    <w:rsid w:val="00405867"/>
    <w:rsid w:val="00410B49"/>
    <w:rsid w:val="00411570"/>
    <w:rsid w:val="00412D66"/>
    <w:rsid w:val="00413214"/>
    <w:rsid w:val="00421BB8"/>
    <w:rsid w:val="00422BD4"/>
    <w:rsid w:val="004267F6"/>
    <w:rsid w:val="0044645D"/>
    <w:rsid w:val="004501D5"/>
    <w:rsid w:val="00455CD4"/>
    <w:rsid w:val="00461AF3"/>
    <w:rsid w:val="004655B6"/>
    <w:rsid w:val="00473716"/>
    <w:rsid w:val="00473A64"/>
    <w:rsid w:val="00481402"/>
    <w:rsid w:val="004819E0"/>
    <w:rsid w:val="0048335C"/>
    <w:rsid w:val="00484F1A"/>
    <w:rsid w:val="004905D1"/>
    <w:rsid w:val="004A0FE5"/>
    <w:rsid w:val="004A7B49"/>
    <w:rsid w:val="004B4A7E"/>
    <w:rsid w:val="004B61AE"/>
    <w:rsid w:val="004B6933"/>
    <w:rsid w:val="004B6C1C"/>
    <w:rsid w:val="004B72EE"/>
    <w:rsid w:val="004B7BDC"/>
    <w:rsid w:val="004C0283"/>
    <w:rsid w:val="004C4F1C"/>
    <w:rsid w:val="004C5C7A"/>
    <w:rsid w:val="004C67FE"/>
    <w:rsid w:val="004D00EE"/>
    <w:rsid w:val="004D0BEF"/>
    <w:rsid w:val="004D3083"/>
    <w:rsid w:val="004D3149"/>
    <w:rsid w:val="004F2B48"/>
    <w:rsid w:val="004F4716"/>
    <w:rsid w:val="004F5E09"/>
    <w:rsid w:val="004F6D3D"/>
    <w:rsid w:val="00504895"/>
    <w:rsid w:val="00506C2C"/>
    <w:rsid w:val="0051007A"/>
    <w:rsid w:val="00510EF4"/>
    <w:rsid w:val="0051197F"/>
    <w:rsid w:val="00513F90"/>
    <w:rsid w:val="00530226"/>
    <w:rsid w:val="005364B7"/>
    <w:rsid w:val="005431BC"/>
    <w:rsid w:val="00550DA1"/>
    <w:rsid w:val="005619B2"/>
    <w:rsid w:val="00561CBD"/>
    <w:rsid w:val="00564618"/>
    <w:rsid w:val="005652A5"/>
    <w:rsid w:val="005663B0"/>
    <w:rsid w:val="00566EEB"/>
    <w:rsid w:val="00567BA8"/>
    <w:rsid w:val="00575892"/>
    <w:rsid w:val="00580E3C"/>
    <w:rsid w:val="00582BD0"/>
    <w:rsid w:val="00584E67"/>
    <w:rsid w:val="005A6F52"/>
    <w:rsid w:val="005C0C27"/>
    <w:rsid w:val="005C103B"/>
    <w:rsid w:val="005C4E60"/>
    <w:rsid w:val="005C56AD"/>
    <w:rsid w:val="005D12FF"/>
    <w:rsid w:val="005D241A"/>
    <w:rsid w:val="005D3548"/>
    <w:rsid w:val="005D4E25"/>
    <w:rsid w:val="005D5A3F"/>
    <w:rsid w:val="005E183C"/>
    <w:rsid w:val="005F08DD"/>
    <w:rsid w:val="005F1ABC"/>
    <w:rsid w:val="005F3963"/>
    <w:rsid w:val="00603F0F"/>
    <w:rsid w:val="00605785"/>
    <w:rsid w:val="0061036A"/>
    <w:rsid w:val="00611EE9"/>
    <w:rsid w:val="0063081E"/>
    <w:rsid w:val="006345E0"/>
    <w:rsid w:val="00634D87"/>
    <w:rsid w:val="00636E33"/>
    <w:rsid w:val="00636FA9"/>
    <w:rsid w:val="00651D88"/>
    <w:rsid w:val="00654F1B"/>
    <w:rsid w:val="0066053D"/>
    <w:rsid w:val="00662DD1"/>
    <w:rsid w:val="00664E4F"/>
    <w:rsid w:val="00690BA7"/>
    <w:rsid w:val="00694E87"/>
    <w:rsid w:val="006B6FEF"/>
    <w:rsid w:val="006C0421"/>
    <w:rsid w:val="006C5CAD"/>
    <w:rsid w:val="006D2031"/>
    <w:rsid w:val="006D692B"/>
    <w:rsid w:val="006E1546"/>
    <w:rsid w:val="006E495F"/>
    <w:rsid w:val="006F4BC1"/>
    <w:rsid w:val="00700A24"/>
    <w:rsid w:val="00702DD9"/>
    <w:rsid w:val="00710BC9"/>
    <w:rsid w:val="007114A8"/>
    <w:rsid w:val="00714AFD"/>
    <w:rsid w:val="00714EC7"/>
    <w:rsid w:val="00726EDF"/>
    <w:rsid w:val="00727C4E"/>
    <w:rsid w:val="00733C60"/>
    <w:rsid w:val="007456E9"/>
    <w:rsid w:val="007535A3"/>
    <w:rsid w:val="007579F8"/>
    <w:rsid w:val="007764D7"/>
    <w:rsid w:val="00777CF9"/>
    <w:rsid w:val="00780F38"/>
    <w:rsid w:val="00782816"/>
    <w:rsid w:val="00797549"/>
    <w:rsid w:val="007B030B"/>
    <w:rsid w:val="007B0544"/>
    <w:rsid w:val="007B30EC"/>
    <w:rsid w:val="007B742D"/>
    <w:rsid w:val="007B7734"/>
    <w:rsid w:val="007B7D23"/>
    <w:rsid w:val="007C3B84"/>
    <w:rsid w:val="007C48B6"/>
    <w:rsid w:val="007C5B3B"/>
    <w:rsid w:val="007E7045"/>
    <w:rsid w:val="007F071E"/>
    <w:rsid w:val="007F3D48"/>
    <w:rsid w:val="00813651"/>
    <w:rsid w:val="0082029C"/>
    <w:rsid w:val="00825DA7"/>
    <w:rsid w:val="008262ED"/>
    <w:rsid w:val="008278EC"/>
    <w:rsid w:val="00832142"/>
    <w:rsid w:val="00836F66"/>
    <w:rsid w:val="00837716"/>
    <w:rsid w:val="00840B1A"/>
    <w:rsid w:val="008420EC"/>
    <w:rsid w:val="00843839"/>
    <w:rsid w:val="008445B4"/>
    <w:rsid w:val="00851200"/>
    <w:rsid w:val="00853E53"/>
    <w:rsid w:val="00854958"/>
    <w:rsid w:val="00855E1C"/>
    <w:rsid w:val="00861326"/>
    <w:rsid w:val="00870011"/>
    <w:rsid w:val="00876E56"/>
    <w:rsid w:val="008776A6"/>
    <w:rsid w:val="00881E4C"/>
    <w:rsid w:val="00883BCF"/>
    <w:rsid w:val="00890106"/>
    <w:rsid w:val="008A07AB"/>
    <w:rsid w:val="008A2E34"/>
    <w:rsid w:val="008A4FBE"/>
    <w:rsid w:val="008A6835"/>
    <w:rsid w:val="008B100B"/>
    <w:rsid w:val="008B3FD0"/>
    <w:rsid w:val="008B6529"/>
    <w:rsid w:val="008C4F96"/>
    <w:rsid w:val="008D6D08"/>
    <w:rsid w:val="008E1423"/>
    <w:rsid w:val="008E734C"/>
    <w:rsid w:val="008F09AD"/>
    <w:rsid w:val="008F1BF0"/>
    <w:rsid w:val="008F2996"/>
    <w:rsid w:val="008F318A"/>
    <w:rsid w:val="008F4341"/>
    <w:rsid w:val="008F4871"/>
    <w:rsid w:val="008F7B4E"/>
    <w:rsid w:val="00905F50"/>
    <w:rsid w:val="00907317"/>
    <w:rsid w:val="00915A6E"/>
    <w:rsid w:val="00916859"/>
    <w:rsid w:val="00921184"/>
    <w:rsid w:val="00923216"/>
    <w:rsid w:val="00935000"/>
    <w:rsid w:val="00937A16"/>
    <w:rsid w:val="009467CB"/>
    <w:rsid w:val="00946BBB"/>
    <w:rsid w:val="00950791"/>
    <w:rsid w:val="00950AA0"/>
    <w:rsid w:val="00951A37"/>
    <w:rsid w:val="00951CEF"/>
    <w:rsid w:val="00952F0A"/>
    <w:rsid w:val="00962766"/>
    <w:rsid w:val="009648EA"/>
    <w:rsid w:val="00977B84"/>
    <w:rsid w:val="0098012A"/>
    <w:rsid w:val="009823E5"/>
    <w:rsid w:val="009A6D3E"/>
    <w:rsid w:val="009B5765"/>
    <w:rsid w:val="009B7277"/>
    <w:rsid w:val="009C0201"/>
    <w:rsid w:val="009C303E"/>
    <w:rsid w:val="009C374B"/>
    <w:rsid w:val="009C5FF5"/>
    <w:rsid w:val="009D1162"/>
    <w:rsid w:val="009D2285"/>
    <w:rsid w:val="009D49AA"/>
    <w:rsid w:val="009F74E0"/>
    <w:rsid w:val="00A01C87"/>
    <w:rsid w:val="00A128C8"/>
    <w:rsid w:val="00A132CC"/>
    <w:rsid w:val="00A15503"/>
    <w:rsid w:val="00A25068"/>
    <w:rsid w:val="00A26005"/>
    <w:rsid w:val="00A264D4"/>
    <w:rsid w:val="00A33215"/>
    <w:rsid w:val="00A40C07"/>
    <w:rsid w:val="00A424C1"/>
    <w:rsid w:val="00A43B2E"/>
    <w:rsid w:val="00A54BDA"/>
    <w:rsid w:val="00A57BE2"/>
    <w:rsid w:val="00A60784"/>
    <w:rsid w:val="00A64942"/>
    <w:rsid w:val="00A67743"/>
    <w:rsid w:val="00A80254"/>
    <w:rsid w:val="00A81761"/>
    <w:rsid w:val="00A8727F"/>
    <w:rsid w:val="00A92FBC"/>
    <w:rsid w:val="00AA0304"/>
    <w:rsid w:val="00AA12EF"/>
    <w:rsid w:val="00AA7863"/>
    <w:rsid w:val="00AB0EB8"/>
    <w:rsid w:val="00AB2358"/>
    <w:rsid w:val="00AC59A3"/>
    <w:rsid w:val="00AC7B28"/>
    <w:rsid w:val="00AD1913"/>
    <w:rsid w:val="00AD7EDC"/>
    <w:rsid w:val="00AF0316"/>
    <w:rsid w:val="00AF1B91"/>
    <w:rsid w:val="00AF67A1"/>
    <w:rsid w:val="00AF7083"/>
    <w:rsid w:val="00B001C6"/>
    <w:rsid w:val="00B02BA5"/>
    <w:rsid w:val="00B10C85"/>
    <w:rsid w:val="00B10F05"/>
    <w:rsid w:val="00B12E7F"/>
    <w:rsid w:val="00B163C3"/>
    <w:rsid w:val="00B30C7A"/>
    <w:rsid w:val="00B31770"/>
    <w:rsid w:val="00B33483"/>
    <w:rsid w:val="00B34A65"/>
    <w:rsid w:val="00B46AC1"/>
    <w:rsid w:val="00B52237"/>
    <w:rsid w:val="00B526B0"/>
    <w:rsid w:val="00B52D95"/>
    <w:rsid w:val="00B52E6E"/>
    <w:rsid w:val="00B54964"/>
    <w:rsid w:val="00B65100"/>
    <w:rsid w:val="00B66BD6"/>
    <w:rsid w:val="00B72515"/>
    <w:rsid w:val="00B72DDE"/>
    <w:rsid w:val="00B85023"/>
    <w:rsid w:val="00BA0D9C"/>
    <w:rsid w:val="00BA7A3A"/>
    <w:rsid w:val="00BB4561"/>
    <w:rsid w:val="00BC4F0E"/>
    <w:rsid w:val="00BC697A"/>
    <w:rsid w:val="00BD46E3"/>
    <w:rsid w:val="00BD6C73"/>
    <w:rsid w:val="00BE65B2"/>
    <w:rsid w:val="00BE7F44"/>
    <w:rsid w:val="00BF589C"/>
    <w:rsid w:val="00BF6E73"/>
    <w:rsid w:val="00C022B4"/>
    <w:rsid w:val="00C02360"/>
    <w:rsid w:val="00C05487"/>
    <w:rsid w:val="00C1616C"/>
    <w:rsid w:val="00C16842"/>
    <w:rsid w:val="00C21985"/>
    <w:rsid w:val="00C25052"/>
    <w:rsid w:val="00C336DE"/>
    <w:rsid w:val="00C34D62"/>
    <w:rsid w:val="00C37BDD"/>
    <w:rsid w:val="00C41F7B"/>
    <w:rsid w:val="00C66C25"/>
    <w:rsid w:val="00C73EAF"/>
    <w:rsid w:val="00C764E5"/>
    <w:rsid w:val="00C81556"/>
    <w:rsid w:val="00C83768"/>
    <w:rsid w:val="00C83B47"/>
    <w:rsid w:val="00C952C2"/>
    <w:rsid w:val="00C953C9"/>
    <w:rsid w:val="00CC224B"/>
    <w:rsid w:val="00CD2C82"/>
    <w:rsid w:val="00CD2CE9"/>
    <w:rsid w:val="00CD4944"/>
    <w:rsid w:val="00CD5B91"/>
    <w:rsid w:val="00CE467F"/>
    <w:rsid w:val="00CE4C22"/>
    <w:rsid w:val="00CF1092"/>
    <w:rsid w:val="00CF265F"/>
    <w:rsid w:val="00CF4D0A"/>
    <w:rsid w:val="00CF73A1"/>
    <w:rsid w:val="00D03C95"/>
    <w:rsid w:val="00D10BE9"/>
    <w:rsid w:val="00D14AF8"/>
    <w:rsid w:val="00D22F4F"/>
    <w:rsid w:val="00D30AB5"/>
    <w:rsid w:val="00D436DC"/>
    <w:rsid w:val="00D44767"/>
    <w:rsid w:val="00D466AD"/>
    <w:rsid w:val="00D47243"/>
    <w:rsid w:val="00D54F97"/>
    <w:rsid w:val="00D55604"/>
    <w:rsid w:val="00D76D5C"/>
    <w:rsid w:val="00D8133E"/>
    <w:rsid w:val="00D862F1"/>
    <w:rsid w:val="00D863B6"/>
    <w:rsid w:val="00D9322F"/>
    <w:rsid w:val="00DA0543"/>
    <w:rsid w:val="00DA2E49"/>
    <w:rsid w:val="00DA65F2"/>
    <w:rsid w:val="00DB1628"/>
    <w:rsid w:val="00DB31C6"/>
    <w:rsid w:val="00DB4619"/>
    <w:rsid w:val="00DB5A92"/>
    <w:rsid w:val="00DB685E"/>
    <w:rsid w:val="00DB7C21"/>
    <w:rsid w:val="00DD3103"/>
    <w:rsid w:val="00DD6E4A"/>
    <w:rsid w:val="00DE15E9"/>
    <w:rsid w:val="00DE7F79"/>
    <w:rsid w:val="00E00BBD"/>
    <w:rsid w:val="00E114CB"/>
    <w:rsid w:val="00E129D1"/>
    <w:rsid w:val="00E13F02"/>
    <w:rsid w:val="00E23AA8"/>
    <w:rsid w:val="00E30890"/>
    <w:rsid w:val="00E31934"/>
    <w:rsid w:val="00E46B3D"/>
    <w:rsid w:val="00E4781C"/>
    <w:rsid w:val="00E57E11"/>
    <w:rsid w:val="00E62F0E"/>
    <w:rsid w:val="00E63999"/>
    <w:rsid w:val="00E72BD4"/>
    <w:rsid w:val="00E7551F"/>
    <w:rsid w:val="00E75C19"/>
    <w:rsid w:val="00E81433"/>
    <w:rsid w:val="00E85037"/>
    <w:rsid w:val="00EA3038"/>
    <w:rsid w:val="00EA5A49"/>
    <w:rsid w:val="00EB2C0E"/>
    <w:rsid w:val="00EC07DB"/>
    <w:rsid w:val="00EC2468"/>
    <w:rsid w:val="00EC77D4"/>
    <w:rsid w:val="00ED190F"/>
    <w:rsid w:val="00EE159B"/>
    <w:rsid w:val="00F00B3F"/>
    <w:rsid w:val="00F03DA3"/>
    <w:rsid w:val="00F11F99"/>
    <w:rsid w:val="00F14263"/>
    <w:rsid w:val="00F16AAD"/>
    <w:rsid w:val="00F20D18"/>
    <w:rsid w:val="00F22082"/>
    <w:rsid w:val="00F27813"/>
    <w:rsid w:val="00F525AB"/>
    <w:rsid w:val="00F545E8"/>
    <w:rsid w:val="00F54B8A"/>
    <w:rsid w:val="00F57BC4"/>
    <w:rsid w:val="00F73A06"/>
    <w:rsid w:val="00F76834"/>
    <w:rsid w:val="00F90BD9"/>
    <w:rsid w:val="00F94B69"/>
    <w:rsid w:val="00F953EE"/>
    <w:rsid w:val="00F96063"/>
    <w:rsid w:val="00FA05DF"/>
    <w:rsid w:val="00FA55EF"/>
    <w:rsid w:val="00FA5B3E"/>
    <w:rsid w:val="00FB6AF2"/>
    <w:rsid w:val="00FB7305"/>
    <w:rsid w:val="00FB7B8A"/>
    <w:rsid w:val="00FC2E51"/>
    <w:rsid w:val="00FC359A"/>
    <w:rsid w:val="00FC542D"/>
    <w:rsid w:val="00FC7554"/>
    <w:rsid w:val="00FC79E1"/>
    <w:rsid w:val="00FE47DD"/>
    <w:rsid w:val="00FE7823"/>
    <w:rsid w:val="00FF367E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3"/>
    <w:pPr>
      <w:spacing w:after="200" w:line="276" w:lineRule="auto"/>
    </w:pPr>
    <w:rPr>
      <w:rFonts w:eastAsia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B7B17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  <w:rsid w:val="00F1426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4263"/>
  </w:style>
  <w:style w:type="character" w:customStyle="1" w:styleId="Heading3Char">
    <w:name w:val="Heading 3 Char"/>
    <w:link w:val="Heading3"/>
    <w:rsid w:val="001B7B17"/>
    <w:rPr>
      <w:rFonts w:ascii="Times New Roman" w:eastAsia="Times New Roman" w:hAnsi="Times New Roman" w:cs="Times New Roman"/>
      <w:b/>
      <w:sz w:val="28"/>
      <w:szCs w:val="24"/>
      <w:lang w:val="sr-Cyrl-CS" w:eastAsia="en-US"/>
    </w:rPr>
  </w:style>
  <w:style w:type="character" w:styleId="Hyperlink">
    <w:name w:val="Hyperlink"/>
    <w:rsid w:val="001B7B17"/>
    <w:rPr>
      <w:color w:val="0000FF"/>
      <w:u w:val="single"/>
    </w:rPr>
  </w:style>
  <w:style w:type="paragraph" w:styleId="Footer">
    <w:name w:val="footer"/>
    <w:basedOn w:val="Normal"/>
    <w:link w:val="FooterChar"/>
    <w:rsid w:val="001B7B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B7B1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B7B17"/>
  </w:style>
  <w:style w:type="paragraph" w:styleId="BodyText">
    <w:name w:val="Body Text"/>
    <w:basedOn w:val="Normal"/>
    <w:link w:val="BodyTextChar"/>
    <w:rsid w:val="001B7B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1B7B17"/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paragraph" w:styleId="BodyText2">
    <w:name w:val="Body Text 2"/>
    <w:basedOn w:val="Normal"/>
    <w:link w:val="BodyText2Char"/>
    <w:rsid w:val="001B7B1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sr-Cyrl-CS"/>
    </w:rPr>
  </w:style>
  <w:style w:type="character" w:customStyle="1" w:styleId="BodyText2Char">
    <w:name w:val="Body Text 2 Char"/>
    <w:link w:val="BodyText2"/>
    <w:rsid w:val="001B7B17"/>
    <w:rPr>
      <w:rFonts w:ascii="Times New Roman" w:eastAsia="Times New Roman" w:hAnsi="Times New Roman" w:cs="Times New Roman"/>
      <w:sz w:val="28"/>
      <w:szCs w:val="28"/>
      <w:lang w:val="sr-Cyrl-CS" w:eastAsia="en-US"/>
    </w:rPr>
  </w:style>
  <w:style w:type="character" w:styleId="CommentReference">
    <w:name w:val="annotation reference"/>
    <w:semiHidden/>
    <w:rsid w:val="00A40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C07"/>
  </w:style>
  <w:style w:type="paragraph" w:styleId="BalloonText">
    <w:name w:val="Balloon Text"/>
    <w:basedOn w:val="Normal"/>
    <w:link w:val="BalloonTextChar"/>
    <w:uiPriority w:val="99"/>
    <w:semiHidden/>
    <w:unhideWhenUsed/>
    <w:rsid w:val="00A40C07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40C0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71"/>
    <w:rPr>
      <w:rFonts w:eastAsia="Times New Roman"/>
      <w:b/>
      <w:bCs/>
      <w:lang w:val="sr-Latn-CS" w:eastAsia="sr-Latn-CS"/>
    </w:rPr>
  </w:style>
  <w:style w:type="character" w:customStyle="1" w:styleId="CommentSubjectChar">
    <w:name w:val="Comment Subject Char"/>
    <w:link w:val="CommentSubject"/>
    <w:uiPriority w:val="99"/>
    <w:semiHidden/>
    <w:rsid w:val="008F4871"/>
    <w:rPr>
      <w:b/>
      <w:bCs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114A8"/>
    <w:pPr>
      <w:tabs>
        <w:tab w:val="center" w:pos="4703"/>
        <w:tab w:val="right" w:pos="9406"/>
      </w:tabs>
    </w:pPr>
    <w:rPr>
      <w:rFonts w:eastAsia="Times New Roman"/>
      <w:lang w:val="sr-Latn-CS" w:eastAsia="sr-Latn-CS"/>
    </w:rPr>
  </w:style>
  <w:style w:type="character" w:customStyle="1" w:styleId="HeaderChar">
    <w:name w:val="Header Char"/>
    <w:link w:val="Header"/>
    <w:uiPriority w:val="99"/>
    <w:rsid w:val="007114A8"/>
    <w:rPr>
      <w:sz w:val="22"/>
      <w:szCs w:val="22"/>
      <w:lang w:val="sr-Latn-CS" w:eastAsia="sr-Latn-CS"/>
    </w:rPr>
  </w:style>
  <w:style w:type="paragraph" w:styleId="Revision">
    <w:name w:val="Revision"/>
    <w:hidden/>
    <w:uiPriority w:val="99"/>
    <w:semiHidden/>
    <w:rsid w:val="001D6981"/>
    <w:rPr>
      <w:sz w:val="22"/>
      <w:szCs w:val="22"/>
      <w:lang w:val="sr-Latn-CS" w:eastAsia="sr-Latn-CS"/>
    </w:rPr>
  </w:style>
  <w:style w:type="paragraph" w:styleId="NoSpacing">
    <w:name w:val="No Spacing"/>
    <w:uiPriority w:val="1"/>
    <w:qFormat/>
    <w:rsid w:val="00F14263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84A2-4EFD-4D85-8BD5-4567FDF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43</vt:lpstr>
      <vt:lpstr>На основу члана 43</vt:lpstr>
    </vt:vector>
  </TitlesOfParts>
  <Company>NSZ</Company>
  <LinksUpToDate>false</LinksUpToDate>
  <CharactersWithSpaces>15301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subject/>
  <dc:creator>k01680</dc:creator>
  <cp:keywords/>
  <cp:lastModifiedBy>Neda</cp:lastModifiedBy>
  <cp:revision>2</cp:revision>
  <cp:lastPrinted>2015-07-21T09:13:00Z</cp:lastPrinted>
  <dcterms:created xsi:type="dcterms:W3CDTF">2015-07-27T12:14:00Z</dcterms:created>
  <dcterms:modified xsi:type="dcterms:W3CDTF">2015-07-27T12:14:00Z</dcterms:modified>
</cp:coreProperties>
</file>