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7E0C" w14:textId="69D028FF" w:rsidR="00770DF3" w:rsidRPr="006B613C" w:rsidRDefault="00770DF3" w:rsidP="00770DF3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5F0F1DA" w14:textId="45790DDE" w:rsidR="00770DF3" w:rsidRPr="006B613C" w:rsidRDefault="00770DF3" w:rsidP="00770DF3">
      <w:pPr>
        <w:spacing w:line="2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76EA4C7" w14:textId="77777777" w:rsidR="004B7406" w:rsidRPr="006B613C" w:rsidRDefault="004B7406" w:rsidP="004B7406">
      <w:pPr>
        <w:spacing w:line="234" w:lineRule="auto"/>
        <w:ind w:left="120" w:right="220" w:firstLine="720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На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основу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члана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члана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37.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став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1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тачка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7.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Статута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општине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Дољевац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(</w:t>
      </w:r>
      <w:proofErr w:type="gramStart"/>
      <w:r w:rsidRPr="006B613C">
        <w:rPr>
          <w:rFonts w:ascii="Times New Roman" w:eastAsia="Arial" w:hAnsi="Times New Roman" w:cs="Times New Roman"/>
          <w:sz w:val="22"/>
          <w:szCs w:val="22"/>
        </w:rPr>
        <w:t>«(</w:t>
      </w:r>
      <w:proofErr w:type="gramEnd"/>
      <w:r w:rsidRPr="006B613C">
        <w:rPr>
          <w:rFonts w:ascii="Times New Roman" w:eastAsia="Arial" w:hAnsi="Times New Roman" w:cs="Times New Roman"/>
          <w:sz w:val="22"/>
          <w:szCs w:val="22"/>
        </w:rPr>
        <w:t>«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Сл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.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лист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Града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Ниша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,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бр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>. 69/08, 89/2010, 14/2012, 32/2012, 70/2012, 53/2013, 9/2014, 26/2015, 99/2015, 100/2016</w:t>
      </w:r>
      <w:r w:rsidRPr="006B613C">
        <w:rPr>
          <w:rFonts w:ascii="Times New Roman" w:eastAsia="Arial" w:hAnsi="Times New Roman" w:cs="Times New Roman"/>
          <w:sz w:val="22"/>
          <w:szCs w:val="22"/>
          <w:lang w:val="sr-Cyrl-RS"/>
        </w:rPr>
        <w:t xml:space="preserve"> и 75/2018</w:t>
      </w:r>
      <w:r w:rsidRPr="006B613C">
        <w:rPr>
          <w:rFonts w:ascii="Times New Roman" w:eastAsia="Arial" w:hAnsi="Times New Roman" w:cs="Times New Roman"/>
          <w:sz w:val="22"/>
          <w:szCs w:val="22"/>
        </w:rPr>
        <w:t>),</w:t>
      </w:r>
    </w:p>
    <w:p w14:paraId="4AB43F02" w14:textId="77777777" w:rsidR="004B7406" w:rsidRPr="006B613C" w:rsidRDefault="004B7406" w:rsidP="004B7406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FE20BF6" w14:textId="2C0B040C" w:rsidR="004B7406" w:rsidRPr="006B613C" w:rsidRDefault="004B7406" w:rsidP="004B7406">
      <w:pPr>
        <w:tabs>
          <w:tab w:val="left" w:pos="140"/>
        </w:tabs>
        <w:spacing w:line="0" w:lineRule="atLeast"/>
        <w:ind w:right="14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6B613C">
        <w:rPr>
          <w:rFonts w:ascii="Times New Roman" w:eastAsia="Arial" w:hAnsi="Times New Roman" w:cs="Times New Roman"/>
          <w:sz w:val="22"/>
          <w:szCs w:val="22"/>
          <w:lang w:val="sr-Cyrl-RS"/>
        </w:rPr>
        <w:t xml:space="preserve">Привремени орган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општине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Дољевац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,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на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седници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одржаној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дана</w:t>
      </w:r>
      <w:proofErr w:type="spellEnd"/>
      <w:r w:rsidR="009B51D9">
        <w:rPr>
          <w:rFonts w:ascii="Times New Roman" w:eastAsia="Arial" w:hAnsi="Times New Roman" w:cs="Times New Roman"/>
          <w:sz w:val="22"/>
          <w:szCs w:val="22"/>
        </w:rPr>
        <w:t xml:space="preserve"> 29.</w:t>
      </w:r>
      <w:r w:rsidRPr="006B613C">
        <w:rPr>
          <w:rFonts w:ascii="Times New Roman" w:eastAsia="Arial" w:hAnsi="Times New Roman" w:cs="Times New Roman"/>
          <w:sz w:val="22"/>
          <w:szCs w:val="22"/>
        </w:rPr>
        <w:t>11.201</w:t>
      </w:r>
      <w:r w:rsidRPr="006B613C">
        <w:rPr>
          <w:rFonts w:ascii="Times New Roman" w:eastAsia="Arial" w:hAnsi="Times New Roman" w:cs="Times New Roman"/>
          <w:sz w:val="22"/>
          <w:szCs w:val="22"/>
          <w:lang w:val="sr-Cyrl-RS"/>
        </w:rPr>
        <w:t>8</w:t>
      </w:r>
      <w:r w:rsidRPr="006B613C">
        <w:rPr>
          <w:rFonts w:ascii="Times New Roman" w:eastAsia="Arial" w:hAnsi="Times New Roman" w:cs="Times New Roman"/>
          <w:sz w:val="22"/>
          <w:szCs w:val="22"/>
        </w:rPr>
        <w:t>.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године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,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доноси</w:t>
      </w:r>
      <w:proofErr w:type="spellEnd"/>
    </w:p>
    <w:p w14:paraId="1DF1CD36" w14:textId="550BFD0C" w:rsidR="004B7406" w:rsidRDefault="004B7406" w:rsidP="004B7406">
      <w:pPr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7F79BF0" w14:textId="01261338" w:rsidR="007635DB" w:rsidRDefault="007635DB" w:rsidP="004B7406">
      <w:pPr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ABCCC91" w14:textId="77777777" w:rsidR="007635DB" w:rsidRPr="006B613C" w:rsidRDefault="007635DB" w:rsidP="004B7406">
      <w:pPr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05A595F" w14:textId="75CB25C5" w:rsidR="004B7406" w:rsidRPr="006B613C" w:rsidRDefault="006B613C" w:rsidP="009B51D9">
      <w:pPr>
        <w:spacing w:line="0" w:lineRule="atLeast"/>
        <w:jc w:val="center"/>
        <w:rPr>
          <w:rFonts w:ascii="Times New Roman" w:eastAsia="Arial Black" w:hAnsi="Times New Roman" w:cs="Times New Roman"/>
          <w:b/>
          <w:sz w:val="22"/>
          <w:szCs w:val="22"/>
          <w:lang w:val="sr-Cyrl-RS"/>
        </w:rPr>
      </w:pPr>
      <w:r>
        <w:rPr>
          <w:rFonts w:ascii="Times New Roman" w:eastAsia="Arial Black" w:hAnsi="Times New Roman" w:cs="Times New Roman"/>
          <w:b/>
          <w:sz w:val="22"/>
          <w:szCs w:val="22"/>
          <w:lang w:val="sr-Cyrl-RS"/>
        </w:rPr>
        <w:t xml:space="preserve">ПРВУ </w:t>
      </w:r>
      <w:r w:rsidR="004B7406" w:rsidRPr="006B613C">
        <w:rPr>
          <w:rFonts w:ascii="Times New Roman" w:eastAsia="Arial Black" w:hAnsi="Times New Roman" w:cs="Times New Roman"/>
          <w:b/>
          <w:sz w:val="22"/>
          <w:szCs w:val="22"/>
          <w:lang w:val="sr-Cyrl-RS"/>
        </w:rPr>
        <w:t xml:space="preserve">ИЗМЕНУ </w:t>
      </w:r>
      <w:r w:rsidR="004B7406" w:rsidRPr="006B613C">
        <w:rPr>
          <w:rFonts w:ascii="Times New Roman" w:eastAsia="Arial Black" w:hAnsi="Times New Roman" w:cs="Times New Roman"/>
          <w:b/>
          <w:sz w:val="22"/>
          <w:szCs w:val="22"/>
        </w:rPr>
        <w:t>ПРОГРАМ</w:t>
      </w:r>
      <w:r w:rsidR="004B7406" w:rsidRPr="006B613C">
        <w:rPr>
          <w:rFonts w:ascii="Times New Roman" w:eastAsia="Arial Black" w:hAnsi="Times New Roman" w:cs="Times New Roman"/>
          <w:b/>
          <w:sz w:val="22"/>
          <w:szCs w:val="22"/>
          <w:lang w:val="sr-Cyrl-RS"/>
        </w:rPr>
        <w:t>А</w:t>
      </w:r>
    </w:p>
    <w:p w14:paraId="052379AA" w14:textId="77777777" w:rsidR="004B7406" w:rsidRPr="006B613C" w:rsidRDefault="004B7406" w:rsidP="007635DB">
      <w:pPr>
        <w:spacing w:line="238" w:lineRule="auto"/>
        <w:ind w:left="90"/>
        <w:jc w:val="center"/>
        <w:rPr>
          <w:rFonts w:ascii="Times New Roman" w:eastAsia="Arial Black" w:hAnsi="Times New Roman" w:cs="Times New Roman"/>
          <w:b/>
          <w:sz w:val="22"/>
          <w:szCs w:val="22"/>
        </w:rPr>
      </w:pPr>
      <w:r w:rsidRPr="006B613C">
        <w:rPr>
          <w:rFonts w:ascii="Times New Roman" w:eastAsia="Arial Black" w:hAnsi="Times New Roman" w:cs="Times New Roman"/>
          <w:b/>
          <w:sz w:val="22"/>
          <w:szCs w:val="22"/>
        </w:rPr>
        <w:t>КОРИШЋЕЊА СРЕДСТАВА БУЏЕТА НАМЕЊЕНИХ РАЗВОЈУ ПОЉОПРИВРЕДЕ</w:t>
      </w:r>
    </w:p>
    <w:p w14:paraId="3CFF34AB" w14:textId="77777777" w:rsidR="004B7406" w:rsidRPr="006B613C" w:rsidRDefault="004B7406" w:rsidP="004B7406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9449A8" w14:textId="77777777" w:rsidR="004B7406" w:rsidRPr="006B613C" w:rsidRDefault="004B7406" w:rsidP="004B7406">
      <w:pPr>
        <w:spacing w:line="0" w:lineRule="atLeast"/>
        <w:ind w:right="100"/>
        <w:jc w:val="center"/>
        <w:rPr>
          <w:rFonts w:ascii="Times New Roman" w:eastAsia="Arial Black" w:hAnsi="Times New Roman" w:cs="Times New Roman"/>
          <w:b/>
          <w:sz w:val="22"/>
          <w:szCs w:val="22"/>
        </w:rPr>
      </w:pPr>
      <w:r w:rsidRPr="006B613C">
        <w:rPr>
          <w:rFonts w:ascii="Times New Roman" w:eastAsia="Arial Black" w:hAnsi="Times New Roman" w:cs="Times New Roman"/>
          <w:b/>
          <w:sz w:val="22"/>
          <w:szCs w:val="22"/>
        </w:rPr>
        <w:t>У ОПШТИНИ ДОЉЕВАЦ ЗА 2018. ГОДИНУ</w:t>
      </w:r>
    </w:p>
    <w:p w14:paraId="0CB0D8A8" w14:textId="452894EF" w:rsidR="004B7406" w:rsidRPr="006B613C" w:rsidRDefault="004B7406" w:rsidP="004B7406">
      <w:pPr>
        <w:spacing w:line="337" w:lineRule="exact"/>
        <w:jc w:val="center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r w:rsidRPr="006B613C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Члан 1. </w:t>
      </w:r>
    </w:p>
    <w:p w14:paraId="77745A74" w14:textId="77777777" w:rsidR="004B7406" w:rsidRPr="006B613C" w:rsidRDefault="004B7406" w:rsidP="004B7406">
      <w:pPr>
        <w:spacing w:line="238" w:lineRule="auto"/>
        <w:ind w:left="120" w:right="240" w:firstLine="886"/>
        <w:jc w:val="both"/>
        <w:rPr>
          <w:rFonts w:ascii="Times New Roman" w:eastAsia="Arial" w:hAnsi="Times New Roman" w:cs="Times New Roman"/>
          <w:b/>
          <w:sz w:val="22"/>
          <w:szCs w:val="22"/>
          <w:lang w:val="sr-Cyrl-RS"/>
        </w:rPr>
      </w:pPr>
      <w:r w:rsidRPr="006B613C">
        <w:rPr>
          <w:rFonts w:ascii="Times New Roman" w:eastAsia="Arial" w:hAnsi="Times New Roman" w:cs="Times New Roman"/>
          <w:b/>
          <w:sz w:val="22"/>
          <w:szCs w:val="22"/>
          <w:lang w:val="sr-Cyrl-RS"/>
        </w:rPr>
        <w:t xml:space="preserve">У програму коришћења средстава намаењених развоју пољопривреде у општини Дољевац за 2018. годину („Сл.лист града Ниша“ бр. 123/2017), у одељку </w:t>
      </w:r>
      <w:r w:rsidRPr="006B613C">
        <w:rPr>
          <w:rFonts w:ascii="Times New Roman" w:eastAsia="Arial" w:hAnsi="Times New Roman" w:cs="Times New Roman"/>
          <w:b/>
          <w:sz w:val="22"/>
          <w:szCs w:val="22"/>
        </w:rPr>
        <w:t xml:space="preserve">III, </w:t>
      </w:r>
      <w:r w:rsidRPr="006B613C">
        <w:rPr>
          <w:rFonts w:ascii="Times New Roman" w:eastAsia="Arial" w:hAnsi="Times New Roman" w:cs="Times New Roman"/>
          <w:b/>
          <w:sz w:val="22"/>
          <w:szCs w:val="22"/>
          <w:lang w:val="sr-Cyrl-RS"/>
        </w:rPr>
        <w:t>табела „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Средства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за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реализацију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овог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Програма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,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предвиђена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су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Одлуком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о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буџету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Општине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Дољевац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за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2018.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годину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,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код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раздела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5.,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главе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5.01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Општинска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управа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>, ф-</w:t>
      </w: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јe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 xml:space="preserve"> 421 – </w:t>
      </w:r>
      <w:proofErr w:type="spellStart"/>
      <w:proofErr w:type="gramStart"/>
      <w:r w:rsidRPr="006B613C">
        <w:rPr>
          <w:rFonts w:ascii="Times New Roman" w:eastAsia="Arial" w:hAnsi="Times New Roman" w:cs="Times New Roman"/>
          <w:sz w:val="22"/>
          <w:szCs w:val="22"/>
        </w:rPr>
        <w:t>Пољопривреда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>,</w:t>
      </w:r>
      <w:r w:rsidRPr="006B613C">
        <w:rPr>
          <w:rFonts w:ascii="Times New Roman" w:eastAsia="Arial" w:hAnsi="Times New Roman" w:cs="Times New Roman"/>
          <w:sz w:val="22"/>
          <w:szCs w:val="22"/>
          <w:lang w:val="sr-Cyrl-RS"/>
        </w:rPr>
        <w:t>“</w:t>
      </w:r>
      <w:proofErr w:type="gramEnd"/>
      <w:r w:rsidRPr="006B613C">
        <w:rPr>
          <w:rFonts w:ascii="Times New Roman" w:eastAsia="Arial" w:hAnsi="Times New Roman" w:cs="Times New Roman"/>
          <w:sz w:val="22"/>
          <w:szCs w:val="22"/>
          <w:lang w:val="sr-Cyrl-RS"/>
        </w:rPr>
        <w:t>, мења се и гласи:</w:t>
      </w:r>
    </w:p>
    <w:p w14:paraId="45E521D6" w14:textId="024FFB2B" w:rsidR="004B7406" w:rsidRPr="006B613C" w:rsidRDefault="004B7406" w:rsidP="00770DF3">
      <w:pPr>
        <w:spacing w:line="234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456"/>
        <w:gridCol w:w="456"/>
        <w:gridCol w:w="546"/>
        <w:gridCol w:w="456"/>
        <w:gridCol w:w="656"/>
        <w:gridCol w:w="2511"/>
        <w:gridCol w:w="1096"/>
        <w:gridCol w:w="1371"/>
        <w:gridCol w:w="1481"/>
      </w:tblGrid>
      <w:tr w:rsidR="00095121" w:rsidRPr="006B613C" w14:paraId="39E0D43E" w14:textId="77777777" w:rsidTr="00095121">
        <w:trPr>
          <w:cantSplit/>
          <w:trHeight w:val="1752"/>
        </w:trPr>
        <w:tc>
          <w:tcPr>
            <w:tcW w:w="456" w:type="dxa"/>
            <w:textDirection w:val="btLr"/>
            <w:vAlign w:val="center"/>
          </w:tcPr>
          <w:p w14:paraId="5A4A3FE4" w14:textId="20606E90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b/>
                <w:w w:val="99"/>
                <w:sz w:val="22"/>
                <w:szCs w:val="22"/>
              </w:rPr>
              <w:t>Раздео</w:t>
            </w:r>
            <w:proofErr w:type="spellEnd"/>
          </w:p>
        </w:tc>
        <w:tc>
          <w:tcPr>
            <w:tcW w:w="456" w:type="dxa"/>
            <w:textDirection w:val="btLr"/>
            <w:vAlign w:val="center"/>
          </w:tcPr>
          <w:p w14:paraId="2AD545FA" w14:textId="167E3D17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b/>
                <w:w w:val="75"/>
                <w:sz w:val="22"/>
                <w:szCs w:val="22"/>
              </w:rPr>
              <w:t>ПрограмскаКласификација</w:t>
            </w:r>
            <w:proofErr w:type="spellEnd"/>
          </w:p>
        </w:tc>
        <w:tc>
          <w:tcPr>
            <w:tcW w:w="546" w:type="dxa"/>
            <w:textDirection w:val="btLr"/>
            <w:vAlign w:val="center"/>
          </w:tcPr>
          <w:p w14:paraId="52EA52F9" w14:textId="2C8C624C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Функција</w:t>
            </w:r>
            <w:proofErr w:type="spellEnd"/>
          </w:p>
        </w:tc>
        <w:tc>
          <w:tcPr>
            <w:tcW w:w="456" w:type="dxa"/>
            <w:textDirection w:val="btLr"/>
            <w:vAlign w:val="center"/>
          </w:tcPr>
          <w:p w14:paraId="027DFB6B" w14:textId="0F82BEC9" w:rsidR="00095121" w:rsidRPr="006B613C" w:rsidRDefault="00095121" w:rsidP="004B7406">
            <w:pPr>
              <w:spacing w:line="23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Позиција</w:t>
            </w:r>
          </w:p>
        </w:tc>
        <w:tc>
          <w:tcPr>
            <w:tcW w:w="656" w:type="dxa"/>
            <w:textDirection w:val="btLr"/>
            <w:vAlign w:val="center"/>
          </w:tcPr>
          <w:p w14:paraId="3622ECFF" w14:textId="003CB3B0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Економска класификација</w:t>
            </w:r>
          </w:p>
        </w:tc>
        <w:tc>
          <w:tcPr>
            <w:tcW w:w="2511" w:type="dxa"/>
            <w:vAlign w:val="center"/>
          </w:tcPr>
          <w:p w14:paraId="74EAC428" w14:textId="02E1159B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1096" w:type="dxa"/>
            <w:vAlign w:val="center"/>
          </w:tcPr>
          <w:p w14:paraId="6D743B59" w14:textId="574D79F4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Средства из буџета</w:t>
            </w:r>
          </w:p>
        </w:tc>
        <w:tc>
          <w:tcPr>
            <w:tcW w:w="1371" w:type="dxa"/>
            <w:vAlign w:val="center"/>
          </w:tcPr>
          <w:p w14:paraId="1F15B940" w14:textId="7D69E0F8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Средства из осталих извора</w:t>
            </w:r>
          </w:p>
        </w:tc>
        <w:tc>
          <w:tcPr>
            <w:tcW w:w="1481" w:type="dxa"/>
            <w:vAlign w:val="center"/>
          </w:tcPr>
          <w:p w14:paraId="1F707FBA" w14:textId="4E451BBD" w:rsidR="00095121" w:rsidRPr="006B613C" w:rsidRDefault="00095121" w:rsidP="004B740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Укупно</w:t>
            </w:r>
          </w:p>
        </w:tc>
      </w:tr>
      <w:tr w:rsidR="00095121" w:rsidRPr="006B613C" w14:paraId="689F22EB" w14:textId="77777777" w:rsidTr="00095121">
        <w:tc>
          <w:tcPr>
            <w:tcW w:w="456" w:type="dxa"/>
            <w:vAlign w:val="bottom"/>
          </w:tcPr>
          <w:p w14:paraId="013B27EB" w14:textId="1D249A1B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56" w:type="dxa"/>
            <w:vAlign w:val="bottom"/>
          </w:tcPr>
          <w:p w14:paraId="52D06B8D" w14:textId="37EAEDCE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bottom"/>
          </w:tcPr>
          <w:p w14:paraId="20BAD7AB" w14:textId="4B0B7288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56" w:type="dxa"/>
            <w:vAlign w:val="bottom"/>
          </w:tcPr>
          <w:p w14:paraId="3AF06DA0" w14:textId="1135AEFD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56" w:type="dxa"/>
            <w:vAlign w:val="bottom"/>
          </w:tcPr>
          <w:p w14:paraId="34AA56F0" w14:textId="5386E2BF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11" w:type="dxa"/>
          </w:tcPr>
          <w:p w14:paraId="05D5F76E" w14:textId="78B5941F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096" w:type="dxa"/>
          </w:tcPr>
          <w:p w14:paraId="7C81D9F3" w14:textId="69006830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371" w:type="dxa"/>
          </w:tcPr>
          <w:p w14:paraId="1C9338D0" w14:textId="5B24C342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481" w:type="dxa"/>
          </w:tcPr>
          <w:p w14:paraId="56F74F04" w14:textId="048A3981" w:rsidR="00095121" w:rsidRPr="006B613C" w:rsidRDefault="00095121" w:rsidP="004A48A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10</w:t>
            </w:r>
          </w:p>
        </w:tc>
      </w:tr>
      <w:tr w:rsidR="00095121" w:rsidRPr="006B613C" w14:paraId="2E942A36" w14:textId="77777777" w:rsidTr="00095121">
        <w:tc>
          <w:tcPr>
            <w:tcW w:w="456" w:type="dxa"/>
            <w:vAlign w:val="bottom"/>
          </w:tcPr>
          <w:p w14:paraId="3C0B82BD" w14:textId="1D1B0541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56" w:type="dxa"/>
            <w:vAlign w:val="bottom"/>
          </w:tcPr>
          <w:p w14:paraId="369A79F1" w14:textId="23106829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546" w:type="dxa"/>
            <w:vAlign w:val="bottom"/>
          </w:tcPr>
          <w:p w14:paraId="5F44E352" w14:textId="2A74975D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456" w:type="dxa"/>
            <w:vAlign w:val="bottom"/>
          </w:tcPr>
          <w:p w14:paraId="70D1B9A5" w14:textId="35077BDA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656" w:type="dxa"/>
            <w:vAlign w:val="bottom"/>
          </w:tcPr>
          <w:p w14:paraId="38CBEE9F" w14:textId="792270FA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423</w:t>
            </w:r>
          </w:p>
        </w:tc>
        <w:tc>
          <w:tcPr>
            <w:tcW w:w="2511" w:type="dxa"/>
            <w:vAlign w:val="bottom"/>
          </w:tcPr>
          <w:p w14:paraId="028E1106" w14:textId="733D6D63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Услуге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по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096" w:type="dxa"/>
            <w:vAlign w:val="bottom"/>
          </w:tcPr>
          <w:p w14:paraId="1F2FBCB1" w14:textId="4BE50524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500.000</w:t>
            </w:r>
          </w:p>
        </w:tc>
        <w:tc>
          <w:tcPr>
            <w:tcW w:w="1371" w:type="dxa"/>
            <w:vAlign w:val="bottom"/>
          </w:tcPr>
          <w:p w14:paraId="05669DE9" w14:textId="77777777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Align w:val="bottom"/>
          </w:tcPr>
          <w:p w14:paraId="4CC4A253" w14:textId="6E2DDBA7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500.000</w:t>
            </w:r>
          </w:p>
        </w:tc>
      </w:tr>
      <w:tr w:rsidR="00095121" w:rsidRPr="006B613C" w14:paraId="4DC21E65" w14:textId="77777777" w:rsidTr="00095121">
        <w:tc>
          <w:tcPr>
            <w:tcW w:w="456" w:type="dxa"/>
            <w:vAlign w:val="bottom"/>
          </w:tcPr>
          <w:p w14:paraId="05242E37" w14:textId="77777777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1F486065" w14:textId="7ACCA13F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36A6B6B1" w14:textId="77777777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34BB8063" w14:textId="7B273860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656" w:type="dxa"/>
            <w:vAlign w:val="bottom"/>
          </w:tcPr>
          <w:p w14:paraId="183938DF" w14:textId="3955254D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424</w:t>
            </w:r>
          </w:p>
        </w:tc>
        <w:tc>
          <w:tcPr>
            <w:tcW w:w="2511" w:type="dxa"/>
            <w:vAlign w:val="bottom"/>
          </w:tcPr>
          <w:p w14:paraId="664793DB" w14:textId="175BBCBB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Специјализоване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096" w:type="dxa"/>
            <w:vAlign w:val="bottom"/>
          </w:tcPr>
          <w:p w14:paraId="63003862" w14:textId="43A81C21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500.000</w:t>
            </w:r>
          </w:p>
        </w:tc>
        <w:tc>
          <w:tcPr>
            <w:tcW w:w="1371" w:type="dxa"/>
            <w:vAlign w:val="bottom"/>
          </w:tcPr>
          <w:p w14:paraId="1A800329" w14:textId="77777777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Align w:val="bottom"/>
          </w:tcPr>
          <w:p w14:paraId="3C060387" w14:textId="65CF9FC4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500.000</w:t>
            </w:r>
          </w:p>
        </w:tc>
      </w:tr>
      <w:tr w:rsidR="00095121" w:rsidRPr="006B613C" w14:paraId="417D6410" w14:textId="77777777" w:rsidTr="00095121">
        <w:tc>
          <w:tcPr>
            <w:tcW w:w="456" w:type="dxa"/>
            <w:vAlign w:val="bottom"/>
          </w:tcPr>
          <w:p w14:paraId="2B14E60E" w14:textId="504C7910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7EDE4283" w14:textId="64EEE9CE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2FAAA1CA" w14:textId="33C60F7A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400D8226" w14:textId="2AAAC771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656" w:type="dxa"/>
            <w:vAlign w:val="bottom"/>
          </w:tcPr>
          <w:p w14:paraId="6146B562" w14:textId="1284D15E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2511" w:type="dxa"/>
            <w:vAlign w:val="bottom"/>
          </w:tcPr>
          <w:p w14:paraId="70A958AD" w14:textId="7D2883F1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Текуће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поправке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одржавање</w:t>
            </w:r>
            <w:proofErr w:type="spellEnd"/>
          </w:p>
        </w:tc>
        <w:tc>
          <w:tcPr>
            <w:tcW w:w="1096" w:type="dxa"/>
            <w:vAlign w:val="bottom"/>
          </w:tcPr>
          <w:p w14:paraId="2BBBCA27" w14:textId="01CA95B1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4.000.000</w:t>
            </w:r>
          </w:p>
        </w:tc>
        <w:tc>
          <w:tcPr>
            <w:tcW w:w="1371" w:type="dxa"/>
            <w:vAlign w:val="bottom"/>
          </w:tcPr>
          <w:p w14:paraId="5E4703D2" w14:textId="77777777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Align w:val="bottom"/>
          </w:tcPr>
          <w:p w14:paraId="656A7E55" w14:textId="744CC864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4.000.000</w:t>
            </w:r>
          </w:p>
        </w:tc>
      </w:tr>
      <w:tr w:rsidR="00095121" w:rsidRPr="006B613C" w14:paraId="473D626E" w14:textId="77777777" w:rsidTr="00095121">
        <w:tc>
          <w:tcPr>
            <w:tcW w:w="456" w:type="dxa"/>
            <w:vAlign w:val="bottom"/>
          </w:tcPr>
          <w:p w14:paraId="027483D9" w14:textId="77777777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5CEE7F11" w14:textId="7398BD7C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448D9215" w14:textId="20CD3674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062A007B" w14:textId="74B20A99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656" w:type="dxa"/>
            <w:vAlign w:val="bottom"/>
          </w:tcPr>
          <w:p w14:paraId="146121CA" w14:textId="0C60C730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2511" w:type="dxa"/>
            <w:vAlign w:val="bottom"/>
          </w:tcPr>
          <w:p w14:paraId="6D59F136" w14:textId="03F548C8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Материјал</w:t>
            </w:r>
            <w:proofErr w:type="spellEnd"/>
          </w:p>
        </w:tc>
        <w:tc>
          <w:tcPr>
            <w:tcW w:w="1096" w:type="dxa"/>
            <w:vAlign w:val="bottom"/>
          </w:tcPr>
          <w:p w14:paraId="2E87929D" w14:textId="6D0ED39B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500.000</w:t>
            </w:r>
          </w:p>
        </w:tc>
        <w:tc>
          <w:tcPr>
            <w:tcW w:w="1371" w:type="dxa"/>
            <w:vAlign w:val="bottom"/>
          </w:tcPr>
          <w:p w14:paraId="22105D64" w14:textId="77777777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vAlign w:val="bottom"/>
          </w:tcPr>
          <w:p w14:paraId="68DB7C53" w14:textId="07FAE9B3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500.000</w:t>
            </w:r>
          </w:p>
        </w:tc>
      </w:tr>
      <w:tr w:rsidR="00095121" w:rsidRPr="006B613C" w14:paraId="27EBBF7E" w14:textId="77777777" w:rsidTr="00095121">
        <w:tc>
          <w:tcPr>
            <w:tcW w:w="456" w:type="dxa"/>
            <w:vAlign w:val="bottom"/>
          </w:tcPr>
          <w:p w14:paraId="18F5ED7B" w14:textId="77777777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11645B39" w14:textId="2F930A08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520C5C51" w14:textId="77777777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3F3E7B9F" w14:textId="77777777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14:paraId="5B1967B0" w14:textId="4549FB11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4512</w:t>
            </w:r>
          </w:p>
        </w:tc>
        <w:tc>
          <w:tcPr>
            <w:tcW w:w="2511" w:type="dxa"/>
            <w:vAlign w:val="bottom"/>
          </w:tcPr>
          <w:p w14:paraId="78ABBE79" w14:textId="66190B2A" w:rsidR="00095121" w:rsidRPr="006B613C" w:rsidRDefault="00095121" w:rsidP="008A0CD4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Капиталне субвенције (земљорадничким задругама по решењима Владе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РС</w:t>
            </w:r>
          </w:p>
        </w:tc>
        <w:tc>
          <w:tcPr>
            <w:tcW w:w="1096" w:type="dxa"/>
            <w:vAlign w:val="bottom"/>
          </w:tcPr>
          <w:p w14:paraId="6FB72B9A" w14:textId="316A14EA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1" w:type="dxa"/>
            <w:vAlign w:val="bottom"/>
          </w:tcPr>
          <w:p w14:paraId="6110B8B1" w14:textId="4DB12CFA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7.488.589,83</w:t>
            </w:r>
          </w:p>
        </w:tc>
        <w:tc>
          <w:tcPr>
            <w:tcW w:w="1481" w:type="dxa"/>
            <w:vAlign w:val="bottom"/>
          </w:tcPr>
          <w:p w14:paraId="598A40FB" w14:textId="7531FA79" w:rsidR="00095121" w:rsidRPr="006B613C" w:rsidRDefault="00095121" w:rsidP="006F08BC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</w:rPr>
              <w:t>7.488.589,83</w:t>
            </w:r>
          </w:p>
        </w:tc>
      </w:tr>
      <w:tr w:rsidR="00095121" w:rsidRPr="006B613C" w14:paraId="625A0ACF" w14:textId="77777777" w:rsidTr="00095121">
        <w:tc>
          <w:tcPr>
            <w:tcW w:w="456" w:type="dxa"/>
            <w:vAlign w:val="bottom"/>
          </w:tcPr>
          <w:p w14:paraId="1A1E043E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5B65E5A1" w14:textId="5F0F7E8A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6F27354A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4E3455FD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14:paraId="48D3995C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  <w:vAlign w:val="bottom"/>
          </w:tcPr>
          <w:p w14:paraId="78AF3F14" w14:textId="1E252748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Извори</w:t>
            </w:r>
            <w:proofErr w:type="spellEnd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финансирања</w:t>
            </w:r>
            <w:proofErr w:type="spellEnd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за</w:t>
            </w:r>
            <w:proofErr w:type="spellEnd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функцију</w:t>
            </w:r>
            <w:proofErr w:type="spellEnd"/>
          </w:p>
        </w:tc>
        <w:tc>
          <w:tcPr>
            <w:tcW w:w="1096" w:type="dxa"/>
          </w:tcPr>
          <w:p w14:paraId="7613C83D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FF5D49A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14:paraId="44EA0F4E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5121" w:rsidRPr="006B613C" w14:paraId="381CB04E" w14:textId="77777777" w:rsidTr="00095121">
        <w:tc>
          <w:tcPr>
            <w:tcW w:w="456" w:type="dxa"/>
            <w:vAlign w:val="bottom"/>
          </w:tcPr>
          <w:p w14:paraId="428A7B52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6D16B246" w14:textId="06047659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1AC20EFC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21C58E39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14:paraId="32EDEEC9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  <w:vAlign w:val="bottom"/>
          </w:tcPr>
          <w:p w14:paraId="6CEE52D5" w14:textId="1260B898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421:</w:t>
            </w:r>
          </w:p>
        </w:tc>
        <w:tc>
          <w:tcPr>
            <w:tcW w:w="1096" w:type="dxa"/>
          </w:tcPr>
          <w:p w14:paraId="0DECAFF7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14:paraId="4C275080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14:paraId="1B481A11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5121" w:rsidRPr="006B613C" w14:paraId="6D25C15A" w14:textId="77777777" w:rsidTr="00095121">
        <w:tc>
          <w:tcPr>
            <w:tcW w:w="456" w:type="dxa"/>
            <w:vAlign w:val="bottom"/>
          </w:tcPr>
          <w:p w14:paraId="2B8AB26B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2153F5DC" w14:textId="5FACC0D6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2D0BC787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37F23EEA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14:paraId="63646BAD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  <w:vAlign w:val="bottom"/>
          </w:tcPr>
          <w:p w14:paraId="1E83AF6E" w14:textId="239664FB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Приходи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из</w:t>
            </w:r>
            <w:proofErr w:type="spellEnd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eastAsia="Arial" w:hAnsi="Times New Roman" w:cs="Times New Roman"/>
                <w:sz w:val="22"/>
                <w:szCs w:val="22"/>
              </w:rPr>
              <w:t>буџета</w:t>
            </w:r>
            <w:proofErr w:type="spellEnd"/>
          </w:p>
        </w:tc>
        <w:tc>
          <w:tcPr>
            <w:tcW w:w="1096" w:type="dxa"/>
          </w:tcPr>
          <w:p w14:paraId="3CEDD1CC" w14:textId="3AA65933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207F4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</w:rPr>
              <w:t>500.000</w:t>
            </w:r>
          </w:p>
        </w:tc>
        <w:tc>
          <w:tcPr>
            <w:tcW w:w="1371" w:type="dxa"/>
          </w:tcPr>
          <w:p w14:paraId="0A9659DA" w14:textId="77777777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14:paraId="4501B266" w14:textId="4CAA41AD" w:rsidR="00095121" w:rsidRPr="006B613C" w:rsidRDefault="00207F49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095121" w:rsidRPr="006B613C">
              <w:rPr>
                <w:rFonts w:ascii="Times New Roman" w:eastAsia="Times New Roman" w:hAnsi="Times New Roman" w:cs="Times New Roman"/>
                <w:sz w:val="22"/>
                <w:szCs w:val="22"/>
              </w:rPr>
              <w:t>.500.000</w:t>
            </w:r>
          </w:p>
        </w:tc>
      </w:tr>
      <w:tr w:rsidR="00095121" w:rsidRPr="006B613C" w14:paraId="494F0CB8" w14:textId="77777777" w:rsidTr="00095121">
        <w:tc>
          <w:tcPr>
            <w:tcW w:w="456" w:type="dxa"/>
            <w:vAlign w:val="bottom"/>
          </w:tcPr>
          <w:p w14:paraId="1AB7E108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1A30339F" w14:textId="0E7CBC03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463912E2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169643D1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14:paraId="1DB468FE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D2C975D" w14:textId="4A7D9199" w:rsidR="00095121" w:rsidRPr="006B613C" w:rsidRDefault="00095121" w:rsidP="006F08BC">
            <w:pPr>
              <w:spacing w:line="234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>Приходи</w:t>
            </w:r>
            <w:proofErr w:type="spellEnd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>осталих</w:t>
            </w:r>
            <w:proofErr w:type="spellEnd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613C">
              <w:rPr>
                <w:rFonts w:ascii="Times New Roman" w:hAnsi="Times New Roman" w:cs="Times New Roman"/>
                <w:sz w:val="22"/>
                <w:szCs w:val="22"/>
              </w:rPr>
              <w:t>извора</w:t>
            </w:r>
            <w:proofErr w:type="spellEnd"/>
          </w:p>
        </w:tc>
        <w:tc>
          <w:tcPr>
            <w:tcW w:w="1096" w:type="dxa"/>
          </w:tcPr>
          <w:p w14:paraId="22B7A261" w14:textId="77777777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</w:tcPr>
          <w:p w14:paraId="79DD23AC" w14:textId="68D4AE67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7.488.589,83</w:t>
            </w:r>
          </w:p>
        </w:tc>
        <w:tc>
          <w:tcPr>
            <w:tcW w:w="1481" w:type="dxa"/>
          </w:tcPr>
          <w:p w14:paraId="33AE85C8" w14:textId="7626D385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7.488.589,83</w:t>
            </w:r>
          </w:p>
        </w:tc>
      </w:tr>
      <w:tr w:rsidR="00095121" w:rsidRPr="006B613C" w14:paraId="02BF5B10" w14:textId="77777777" w:rsidTr="00095121">
        <w:tc>
          <w:tcPr>
            <w:tcW w:w="456" w:type="dxa"/>
            <w:vAlign w:val="bottom"/>
          </w:tcPr>
          <w:p w14:paraId="561F5E7D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124C2E8A" w14:textId="1B7756CD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14:paraId="0FA22F24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14:paraId="5BF724BC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14:paraId="33492407" w14:textId="77777777" w:rsidR="00095121" w:rsidRPr="006B613C" w:rsidRDefault="00095121" w:rsidP="006F08B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14:paraId="17F7F152" w14:textId="3EAF7657" w:rsidR="00095121" w:rsidRPr="006B613C" w:rsidRDefault="00095121" w:rsidP="006F08BC">
            <w:pPr>
              <w:spacing w:line="234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Укупно</w:t>
            </w:r>
            <w:proofErr w:type="spellEnd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функција</w:t>
            </w:r>
            <w:proofErr w:type="spellEnd"/>
            <w:r w:rsidRPr="006B613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421:</w:t>
            </w:r>
          </w:p>
        </w:tc>
        <w:tc>
          <w:tcPr>
            <w:tcW w:w="1096" w:type="dxa"/>
          </w:tcPr>
          <w:p w14:paraId="1DF182ED" w14:textId="75DD3BE7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</w:rPr>
              <w:t>.500.000</w:t>
            </w:r>
          </w:p>
        </w:tc>
        <w:tc>
          <w:tcPr>
            <w:tcW w:w="1371" w:type="dxa"/>
          </w:tcPr>
          <w:p w14:paraId="5538710C" w14:textId="301E27A2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7.488.589,83</w:t>
            </w:r>
          </w:p>
        </w:tc>
        <w:tc>
          <w:tcPr>
            <w:tcW w:w="1481" w:type="dxa"/>
          </w:tcPr>
          <w:p w14:paraId="7155C6FA" w14:textId="71C947EF" w:rsidR="00095121" w:rsidRPr="006B613C" w:rsidRDefault="00095121" w:rsidP="004B7406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B613C">
              <w:rPr>
                <w:rFonts w:ascii="Times New Roman" w:eastAsia="Times New Roman" w:hAnsi="Times New Roman" w:cs="Times New Roman"/>
                <w:sz w:val="22"/>
                <w:szCs w:val="22"/>
              </w:rPr>
              <w:t>.988.589,83</w:t>
            </w:r>
          </w:p>
        </w:tc>
      </w:tr>
    </w:tbl>
    <w:p w14:paraId="6A3EA001" w14:textId="7554BE74" w:rsidR="0046123C" w:rsidRPr="006B613C" w:rsidRDefault="0046123C" w:rsidP="00770DF3">
      <w:pPr>
        <w:spacing w:line="2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8D1C534" w14:textId="546A6872" w:rsidR="004B7406" w:rsidRPr="006B613C" w:rsidRDefault="004B7406" w:rsidP="004B7406">
      <w:pPr>
        <w:spacing w:line="337" w:lineRule="exact"/>
        <w:jc w:val="center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r w:rsidRPr="006B613C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Члан </w:t>
      </w:r>
      <w:r w:rsidR="006B613C">
        <w:rPr>
          <w:rFonts w:ascii="Times New Roman" w:eastAsia="Times New Roman" w:hAnsi="Times New Roman" w:cs="Times New Roman"/>
          <w:sz w:val="22"/>
          <w:szCs w:val="22"/>
          <w:lang w:val="sr-Cyrl-RS"/>
        </w:rPr>
        <w:t>2</w:t>
      </w:r>
      <w:r w:rsidRPr="006B613C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. </w:t>
      </w:r>
    </w:p>
    <w:p w14:paraId="577B0346" w14:textId="482A6751" w:rsidR="00770DF3" w:rsidRPr="006B613C" w:rsidRDefault="004B7406" w:rsidP="009B51D9">
      <w:pPr>
        <w:spacing w:line="234" w:lineRule="exact"/>
        <w:ind w:firstLine="71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6B613C">
        <w:rPr>
          <w:rFonts w:ascii="Times New Roman" w:eastAsia="Arial" w:hAnsi="Times New Roman" w:cs="Times New Roman"/>
          <w:sz w:val="22"/>
          <w:szCs w:val="22"/>
          <w:lang w:val="sr-Cyrl-RS"/>
        </w:rPr>
        <w:t xml:space="preserve">У програму коришћења средстава намењених развоју пољопривреде у општини Дољевац за 2018. годину („Сл.лист града Ниша“ бр. 123/2017), у одељку </w:t>
      </w:r>
      <w:r w:rsidR="00770DF3" w:rsidRPr="006B613C">
        <w:rPr>
          <w:rFonts w:ascii="Times New Roman" w:eastAsia="Arial" w:hAnsi="Times New Roman" w:cs="Times New Roman"/>
          <w:sz w:val="22"/>
          <w:szCs w:val="22"/>
        </w:rPr>
        <w:t>IV</w:t>
      </w:r>
      <w:r w:rsidR="00770DF3" w:rsidRPr="006B613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6B613C">
        <w:rPr>
          <w:rFonts w:ascii="Times New Roman" w:eastAsia="Arial" w:hAnsi="Times New Roman" w:cs="Times New Roman"/>
          <w:b/>
          <w:sz w:val="22"/>
          <w:szCs w:val="22"/>
          <w:lang w:val="sr-Cyrl-RS"/>
        </w:rPr>
        <w:t>„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Средства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за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реализацију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овог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Програма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биће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усмерена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за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развој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пољопривреде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и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могу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се</w:t>
      </w:r>
      <w:proofErr w:type="spellEnd"/>
      <w:r w:rsidR="00770DF3" w:rsidRPr="006B613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користити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и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за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следеће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намене</w:t>
      </w:r>
      <w:proofErr w:type="spellEnd"/>
      <w:r w:rsidR="006B613C">
        <w:rPr>
          <w:rFonts w:ascii="Times New Roman" w:eastAsia="Arial" w:hAnsi="Times New Roman" w:cs="Times New Roman"/>
          <w:sz w:val="22"/>
          <w:szCs w:val="22"/>
          <w:lang w:val="sr-Cyrl-RS"/>
        </w:rPr>
        <w:t>“, додаје се алинеја</w:t>
      </w:r>
      <w:r w:rsidR="00770DF3" w:rsidRPr="006B613C">
        <w:rPr>
          <w:rFonts w:ascii="Times New Roman" w:eastAsia="Arial" w:hAnsi="Times New Roman" w:cs="Times New Roman"/>
          <w:sz w:val="22"/>
          <w:szCs w:val="22"/>
        </w:rPr>
        <w:t>:</w:t>
      </w:r>
    </w:p>
    <w:p w14:paraId="2539856C" w14:textId="77777777" w:rsidR="00770DF3" w:rsidRPr="006B613C" w:rsidRDefault="00770DF3" w:rsidP="00A64D7C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17EFB4" w14:textId="6DF75AD6" w:rsidR="00770DF3" w:rsidRPr="006B613C" w:rsidRDefault="006B613C" w:rsidP="00A64D7C">
      <w:pPr>
        <w:numPr>
          <w:ilvl w:val="0"/>
          <w:numId w:val="4"/>
        </w:numPr>
        <w:tabs>
          <w:tab w:val="left" w:pos="1120"/>
        </w:tabs>
        <w:spacing w:line="223" w:lineRule="auto"/>
        <w:ind w:left="1120" w:hanging="407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  <w:lang w:val="sr-Cyrl-RS"/>
        </w:rPr>
        <w:t xml:space="preserve">Субвениционисање развоја задругарства </w:t>
      </w:r>
    </w:p>
    <w:p w14:paraId="1135B3F6" w14:textId="0BB138B9" w:rsidR="006B613C" w:rsidRPr="006B613C" w:rsidRDefault="006B613C" w:rsidP="006B613C">
      <w:pPr>
        <w:spacing w:line="337" w:lineRule="exact"/>
        <w:jc w:val="center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r w:rsidRPr="006B613C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sz w:val="22"/>
          <w:szCs w:val="22"/>
          <w:lang w:val="sr-Cyrl-RS"/>
        </w:rPr>
        <w:t>3</w:t>
      </w:r>
      <w:r w:rsidRPr="006B613C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. </w:t>
      </w:r>
    </w:p>
    <w:p w14:paraId="2D8B7306" w14:textId="38FC9CC5" w:rsidR="00770DF3" w:rsidRPr="006B613C" w:rsidRDefault="006B613C" w:rsidP="00770DF3">
      <w:pPr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  <w:lang w:val="sr-Cyrl-RS"/>
        </w:rPr>
        <w:t xml:space="preserve">Измену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Програм</w:t>
      </w:r>
      <w:proofErr w:type="spellEnd"/>
      <w:r>
        <w:rPr>
          <w:rFonts w:ascii="Times New Roman" w:eastAsia="Arial" w:hAnsi="Times New Roman" w:cs="Times New Roman"/>
          <w:sz w:val="22"/>
          <w:szCs w:val="22"/>
          <w:lang w:val="sr-Cyrl-RS"/>
        </w:rPr>
        <w:t>а</w:t>
      </w:r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објавити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у</w:t>
      </w:r>
      <w:r w:rsidR="00770DF3" w:rsidRPr="006B613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770DF3" w:rsidRPr="006B613C">
        <w:rPr>
          <w:rFonts w:ascii="Times New Roman" w:eastAsia="Arial" w:hAnsi="Times New Roman" w:cs="Times New Roman"/>
          <w:sz w:val="22"/>
          <w:szCs w:val="22"/>
        </w:rPr>
        <w:t>„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Службеном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листу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Града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70DF3" w:rsidRPr="006B613C">
        <w:rPr>
          <w:rFonts w:ascii="Times New Roman" w:eastAsia="Arial" w:hAnsi="Times New Roman" w:cs="Times New Roman"/>
          <w:sz w:val="22"/>
          <w:szCs w:val="22"/>
        </w:rPr>
        <w:t>Ниша</w:t>
      </w:r>
      <w:proofErr w:type="spellEnd"/>
      <w:r w:rsidR="00770DF3" w:rsidRPr="006B613C">
        <w:rPr>
          <w:rFonts w:ascii="Times New Roman" w:eastAsia="Arial" w:hAnsi="Times New Roman" w:cs="Times New Roman"/>
          <w:sz w:val="22"/>
          <w:szCs w:val="22"/>
        </w:rPr>
        <w:t>“.</w:t>
      </w:r>
    </w:p>
    <w:p w14:paraId="768A7018" w14:textId="77777777" w:rsidR="00770DF3" w:rsidRDefault="00770DF3" w:rsidP="00770DF3">
      <w:pPr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</w:p>
    <w:p w14:paraId="3C2F6E3E" w14:textId="08059C0B" w:rsidR="006B613C" w:rsidRDefault="006B613C" w:rsidP="006B613C">
      <w:pPr>
        <w:spacing w:line="0" w:lineRule="atLeast"/>
        <w:ind w:left="720"/>
        <w:jc w:val="center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6B613C">
        <w:rPr>
          <w:rFonts w:ascii="Times New Roman" w:eastAsia="Arial" w:hAnsi="Times New Roman" w:cs="Times New Roman"/>
          <w:sz w:val="22"/>
          <w:szCs w:val="22"/>
        </w:rPr>
        <w:t>Број</w:t>
      </w:r>
      <w:proofErr w:type="spellEnd"/>
      <w:r w:rsidRPr="006B613C">
        <w:rPr>
          <w:rFonts w:ascii="Times New Roman" w:eastAsia="Arial" w:hAnsi="Times New Roman" w:cs="Times New Roman"/>
          <w:sz w:val="22"/>
          <w:szCs w:val="22"/>
        </w:rPr>
        <w:t>: 400-</w:t>
      </w:r>
      <w:r w:rsidR="009B51D9">
        <w:rPr>
          <w:rFonts w:ascii="Times New Roman" w:eastAsia="Arial" w:hAnsi="Times New Roman" w:cs="Times New Roman"/>
          <w:sz w:val="22"/>
          <w:szCs w:val="22"/>
        </w:rPr>
        <w:t>194</w:t>
      </w:r>
    </w:p>
    <w:p w14:paraId="6C8BBE54" w14:textId="49A0ACF4" w:rsidR="006B613C" w:rsidRDefault="006B613C" w:rsidP="006B613C">
      <w:pPr>
        <w:spacing w:line="0" w:lineRule="atLeast"/>
        <w:ind w:left="720"/>
        <w:jc w:val="center"/>
        <w:rPr>
          <w:rFonts w:ascii="Times New Roman" w:eastAsia="Arial" w:hAnsi="Times New Roman" w:cs="Times New Roman"/>
          <w:sz w:val="22"/>
          <w:szCs w:val="22"/>
          <w:lang w:val="sr-Cyrl-RS"/>
        </w:rPr>
      </w:pPr>
      <w:r>
        <w:rPr>
          <w:rFonts w:ascii="Times New Roman" w:eastAsia="Arial" w:hAnsi="Times New Roman" w:cs="Times New Roman"/>
          <w:sz w:val="22"/>
          <w:szCs w:val="22"/>
          <w:lang w:val="sr-Cyrl-RS"/>
        </w:rPr>
        <w:t xml:space="preserve">У Дољевцу, </w:t>
      </w:r>
      <w:r w:rsidR="009B51D9">
        <w:rPr>
          <w:rFonts w:ascii="Times New Roman" w:eastAsia="Arial" w:hAnsi="Times New Roman" w:cs="Times New Roman"/>
          <w:sz w:val="22"/>
          <w:szCs w:val="22"/>
        </w:rPr>
        <w:t xml:space="preserve">29. </w:t>
      </w:r>
      <w:r>
        <w:rPr>
          <w:rFonts w:ascii="Times New Roman" w:eastAsia="Arial" w:hAnsi="Times New Roman" w:cs="Times New Roman"/>
          <w:sz w:val="22"/>
          <w:szCs w:val="22"/>
          <w:lang w:val="sr-Cyrl-RS"/>
        </w:rPr>
        <w:t>11.2018. године</w:t>
      </w:r>
    </w:p>
    <w:p w14:paraId="6122CFF8" w14:textId="77777777" w:rsidR="00DD0F67" w:rsidRDefault="00DD0F67" w:rsidP="006B613C">
      <w:pPr>
        <w:spacing w:line="0" w:lineRule="atLeast"/>
        <w:ind w:left="720"/>
        <w:jc w:val="center"/>
        <w:rPr>
          <w:rFonts w:ascii="Times New Roman" w:eastAsia="Arial" w:hAnsi="Times New Roman" w:cs="Times New Roman"/>
          <w:sz w:val="22"/>
          <w:szCs w:val="22"/>
          <w:lang w:val="sr-Cyrl-RS"/>
        </w:rPr>
      </w:pPr>
    </w:p>
    <w:p w14:paraId="31D44601" w14:textId="77777777" w:rsidR="009B51D9" w:rsidRDefault="009B51D9" w:rsidP="009B51D9">
      <w:pPr>
        <w:ind w:firstLine="720"/>
        <w:jc w:val="right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</w:p>
    <w:p w14:paraId="378E5D45" w14:textId="77777777" w:rsidR="009B51D9" w:rsidRDefault="009B51D9" w:rsidP="009B51D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екон. Милош Вукотић</w:t>
      </w:r>
    </w:p>
    <w:p w14:paraId="5DCCD6F6" w14:textId="77777777" w:rsidR="006B613C" w:rsidRDefault="006B613C" w:rsidP="00770DF3">
      <w:pPr>
        <w:spacing w:line="0" w:lineRule="atLeast"/>
        <w:ind w:left="720"/>
        <w:rPr>
          <w:rFonts w:ascii="Times New Roman" w:eastAsia="Arial" w:hAnsi="Times New Roman" w:cs="Times New Roman"/>
          <w:sz w:val="22"/>
          <w:szCs w:val="22"/>
        </w:rPr>
      </w:pPr>
      <w:bookmarkStart w:id="0" w:name="_GoBack"/>
      <w:bookmarkEnd w:id="0"/>
    </w:p>
    <w:sectPr w:rsidR="006B613C" w:rsidSect="0072725E">
      <w:pgSz w:w="11900" w:h="16841"/>
      <w:pgMar w:top="1091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C3"/>
    <w:multiLevelType w:val="hybridMultilevel"/>
    <w:tmpl w:val="1C4A08EC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4"/>
    <w:multiLevelType w:val="hybridMultilevel"/>
    <w:tmpl w:val="1958BD16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C5"/>
    <w:multiLevelType w:val="hybridMultilevel"/>
    <w:tmpl w:val="4E647FE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C6"/>
    <w:multiLevelType w:val="hybridMultilevel"/>
    <w:tmpl w:val="0E0BB88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C7"/>
    <w:multiLevelType w:val="hybridMultilevel"/>
    <w:tmpl w:val="565976F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C8"/>
    <w:multiLevelType w:val="hybridMultilevel"/>
    <w:tmpl w:val="64212B8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C9"/>
    <w:multiLevelType w:val="hybridMultilevel"/>
    <w:tmpl w:val="5C17530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CA"/>
    <w:multiLevelType w:val="hybridMultilevel"/>
    <w:tmpl w:val="19A5256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CB"/>
    <w:multiLevelType w:val="hybridMultilevel"/>
    <w:tmpl w:val="335A1DF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CC"/>
    <w:multiLevelType w:val="hybridMultilevel"/>
    <w:tmpl w:val="28677B7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CD"/>
    <w:multiLevelType w:val="hybridMultilevel"/>
    <w:tmpl w:val="378D97C0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F3"/>
    <w:rsid w:val="00095121"/>
    <w:rsid w:val="001D540E"/>
    <w:rsid w:val="00207F49"/>
    <w:rsid w:val="00244D5E"/>
    <w:rsid w:val="00253054"/>
    <w:rsid w:val="0046123C"/>
    <w:rsid w:val="004A48A9"/>
    <w:rsid w:val="004B7406"/>
    <w:rsid w:val="00633E59"/>
    <w:rsid w:val="006B613C"/>
    <w:rsid w:val="006F08BC"/>
    <w:rsid w:val="0072725E"/>
    <w:rsid w:val="007635DB"/>
    <w:rsid w:val="00770DF3"/>
    <w:rsid w:val="008A0CD4"/>
    <w:rsid w:val="009B51D9"/>
    <w:rsid w:val="00A64D7C"/>
    <w:rsid w:val="00B0574F"/>
    <w:rsid w:val="00DD0F67"/>
    <w:rsid w:val="00E32D75"/>
    <w:rsid w:val="00E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1005"/>
  <w15:chartTrackingRefBased/>
  <w15:docId w15:val="{92AE3035-C1EA-427C-8680-C1FFCD18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D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Sladja Mihajlovic</cp:lastModifiedBy>
  <cp:revision>5</cp:revision>
  <cp:lastPrinted>2018-11-28T07:28:00Z</cp:lastPrinted>
  <dcterms:created xsi:type="dcterms:W3CDTF">2018-11-27T08:11:00Z</dcterms:created>
  <dcterms:modified xsi:type="dcterms:W3CDTF">2018-11-29T10:20:00Z</dcterms:modified>
</cp:coreProperties>
</file>